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FEE10" w14:textId="77777777" w:rsidR="00210A2F" w:rsidRPr="00F81CF1" w:rsidRDefault="00210A2F" w:rsidP="00210A2F">
      <w:pPr>
        <w:spacing w:after="0" w:line="240" w:lineRule="auto"/>
        <w:ind w:left="-1276"/>
        <w:jc w:val="center"/>
        <w:rPr>
          <w:rFonts w:ascii="Times New Roman" w:hAnsi="Times New Roman"/>
          <w:sz w:val="36"/>
          <w:szCs w:val="36"/>
        </w:rPr>
      </w:pPr>
      <w:r w:rsidRPr="00F81CF1">
        <w:rPr>
          <w:rFonts w:ascii="Times New Roman" w:hAnsi="Times New Roman"/>
          <w:sz w:val="36"/>
          <w:szCs w:val="36"/>
        </w:rPr>
        <w:t>DŮVODOVÁ ZPRÁVA</w:t>
      </w:r>
    </w:p>
    <w:p w14:paraId="2F7CC1CB" w14:textId="77777777" w:rsidR="00210A2F" w:rsidRPr="00F81CF1" w:rsidRDefault="00210A2F" w:rsidP="00210A2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0234463" w14:textId="59704FF0" w:rsidR="00210A2F" w:rsidRPr="00F81CF1" w:rsidRDefault="00210A2F" w:rsidP="00210A2F">
      <w:pPr>
        <w:spacing w:after="0" w:line="240" w:lineRule="auto"/>
        <w:ind w:left="-1418"/>
        <w:jc w:val="center"/>
        <w:rPr>
          <w:rFonts w:ascii="Times New Roman" w:hAnsi="Times New Roman"/>
          <w:sz w:val="24"/>
          <w:szCs w:val="24"/>
        </w:rPr>
      </w:pPr>
      <w:r w:rsidRPr="00F81CF1">
        <w:rPr>
          <w:rFonts w:ascii="Times New Roman" w:hAnsi="Times New Roman"/>
          <w:sz w:val="24"/>
          <w:szCs w:val="24"/>
        </w:rPr>
        <w:t xml:space="preserve">Jednání </w:t>
      </w:r>
      <w:r w:rsidR="006F77A6">
        <w:rPr>
          <w:rFonts w:ascii="Times New Roman" w:hAnsi="Times New Roman"/>
          <w:sz w:val="24"/>
          <w:szCs w:val="24"/>
        </w:rPr>
        <w:t>Zastupitelstva</w:t>
      </w:r>
      <w:r w:rsidRPr="00F81CF1">
        <w:rPr>
          <w:rFonts w:ascii="Times New Roman" w:hAnsi="Times New Roman"/>
          <w:sz w:val="24"/>
          <w:szCs w:val="24"/>
        </w:rPr>
        <w:t xml:space="preserve"> městské části Praha</w:t>
      </w:r>
      <w:r w:rsidR="00D96DCB">
        <w:rPr>
          <w:rFonts w:ascii="Times New Roman" w:hAnsi="Times New Roman"/>
          <w:sz w:val="24"/>
          <w:szCs w:val="24"/>
        </w:rPr>
        <w:t>-</w:t>
      </w:r>
      <w:r w:rsidRPr="00F81CF1">
        <w:rPr>
          <w:rFonts w:ascii="Times New Roman" w:hAnsi="Times New Roman"/>
          <w:sz w:val="24"/>
          <w:szCs w:val="24"/>
        </w:rPr>
        <w:t>Zbraslav</w:t>
      </w:r>
    </w:p>
    <w:p w14:paraId="44037A48" w14:textId="77777777" w:rsidR="00210A2F" w:rsidRPr="00F81CF1" w:rsidRDefault="00210A2F" w:rsidP="00210A2F">
      <w:pPr>
        <w:spacing w:after="0" w:line="240" w:lineRule="auto"/>
        <w:ind w:left="-1418"/>
        <w:rPr>
          <w:rFonts w:ascii="Times New Roman" w:hAnsi="Times New Roman"/>
          <w:sz w:val="24"/>
          <w:szCs w:val="24"/>
        </w:rPr>
      </w:pPr>
    </w:p>
    <w:tbl>
      <w:tblPr>
        <w:tblW w:w="986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1"/>
        <w:gridCol w:w="557"/>
        <w:gridCol w:w="1578"/>
        <w:gridCol w:w="1590"/>
        <w:gridCol w:w="1716"/>
        <w:gridCol w:w="1617"/>
        <w:gridCol w:w="1591"/>
      </w:tblGrid>
      <w:tr w:rsidR="00210A2F" w:rsidRPr="00F81CF1" w14:paraId="556853FA" w14:textId="77777777" w:rsidTr="007865D3">
        <w:trPr>
          <w:trHeight w:val="454"/>
        </w:trPr>
        <w:tc>
          <w:tcPr>
            <w:tcW w:w="1768" w:type="dxa"/>
            <w:gridSpan w:val="2"/>
            <w:shd w:val="clear" w:color="auto" w:fill="D9D9D9"/>
            <w:vAlign w:val="center"/>
          </w:tcPr>
          <w:p w14:paraId="547700B6" w14:textId="77777777" w:rsidR="00210A2F" w:rsidRPr="00F81CF1" w:rsidRDefault="00210A2F" w:rsidP="00831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CF1">
              <w:rPr>
                <w:rFonts w:ascii="Times New Roman" w:hAnsi="Times New Roman"/>
                <w:sz w:val="24"/>
                <w:szCs w:val="24"/>
              </w:rPr>
              <w:t>číslo:</w:t>
            </w:r>
          </w:p>
        </w:tc>
        <w:tc>
          <w:tcPr>
            <w:tcW w:w="1578" w:type="dxa"/>
            <w:vAlign w:val="center"/>
          </w:tcPr>
          <w:p w14:paraId="746316D0" w14:textId="2F70A8BC" w:rsidR="00210A2F" w:rsidRPr="00F81CF1" w:rsidRDefault="00210A2F" w:rsidP="00831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D9D9D9"/>
            <w:vAlign w:val="center"/>
          </w:tcPr>
          <w:p w14:paraId="186F1B75" w14:textId="77777777" w:rsidR="00210A2F" w:rsidRPr="00F81CF1" w:rsidRDefault="00210A2F" w:rsidP="00E55B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CF1">
              <w:rPr>
                <w:rFonts w:ascii="Times New Roman" w:hAnsi="Times New Roman"/>
                <w:sz w:val="24"/>
                <w:szCs w:val="24"/>
              </w:rPr>
              <w:t>Dne:</w:t>
            </w:r>
          </w:p>
        </w:tc>
        <w:tc>
          <w:tcPr>
            <w:tcW w:w="1716" w:type="dxa"/>
            <w:vAlign w:val="center"/>
          </w:tcPr>
          <w:p w14:paraId="797D0E93" w14:textId="44B780A8" w:rsidR="00210A2F" w:rsidRPr="00F81CF1" w:rsidRDefault="001F7498" w:rsidP="00EF5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F77A6">
              <w:rPr>
                <w:rFonts w:ascii="Times New Roman" w:hAnsi="Times New Roman"/>
                <w:sz w:val="24"/>
                <w:szCs w:val="24"/>
              </w:rPr>
              <w:t>5</w:t>
            </w:r>
            <w:r w:rsidR="00801CC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01CCA">
              <w:rPr>
                <w:rFonts w:ascii="Times New Roman" w:hAnsi="Times New Roman"/>
                <w:sz w:val="24"/>
                <w:szCs w:val="24"/>
              </w:rPr>
              <w:t>.202</w:t>
            </w:r>
            <w:r w:rsidR="0098485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17" w:type="dxa"/>
            <w:shd w:val="clear" w:color="auto" w:fill="D9D9D9"/>
            <w:vAlign w:val="center"/>
          </w:tcPr>
          <w:p w14:paraId="4DA50AA6" w14:textId="77777777" w:rsidR="00210A2F" w:rsidRPr="00F81CF1" w:rsidRDefault="00210A2F" w:rsidP="00E55B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CF1">
              <w:rPr>
                <w:rFonts w:ascii="Times New Roman" w:hAnsi="Times New Roman"/>
                <w:sz w:val="24"/>
                <w:szCs w:val="24"/>
              </w:rPr>
              <w:t>Zpracovatel:</w:t>
            </w:r>
          </w:p>
        </w:tc>
        <w:tc>
          <w:tcPr>
            <w:tcW w:w="1591" w:type="dxa"/>
            <w:vAlign w:val="center"/>
          </w:tcPr>
          <w:p w14:paraId="4F9655D9" w14:textId="3ACDA34D" w:rsidR="00210A2F" w:rsidRPr="00F81CF1" w:rsidRDefault="00210A2F" w:rsidP="00EF5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CF1">
              <w:rPr>
                <w:rFonts w:ascii="Times New Roman" w:hAnsi="Times New Roman"/>
                <w:sz w:val="24"/>
                <w:szCs w:val="24"/>
              </w:rPr>
              <w:t>O</w:t>
            </w:r>
            <w:r w:rsidR="00AD52DE">
              <w:rPr>
                <w:rFonts w:ascii="Times New Roman" w:hAnsi="Times New Roman"/>
                <w:sz w:val="24"/>
                <w:szCs w:val="24"/>
              </w:rPr>
              <w:t>MIR</w:t>
            </w:r>
          </w:p>
        </w:tc>
      </w:tr>
      <w:tr w:rsidR="00210A2F" w:rsidRPr="00F81CF1" w14:paraId="7B81C0E8" w14:textId="77777777" w:rsidTr="007865D3">
        <w:trPr>
          <w:trHeight w:val="454"/>
        </w:trPr>
        <w:tc>
          <w:tcPr>
            <w:tcW w:w="1768" w:type="dxa"/>
            <w:gridSpan w:val="2"/>
            <w:shd w:val="clear" w:color="auto" w:fill="D9D9D9"/>
            <w:vAlign w:val="center"/>
          </w:tcPr>
          <w:p w14:paraId="1E6A781C" w14:textId="77777777" w:rsidR="00210A2F" w:rsidRPr="00F81CF1" w:rsidRDefault="00210A2F" w:rsidP="00E55B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CF1"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8092" w:type="dxa"/>
            <w:gridSpan w:val="5"/>
            <w:vAlign w:val="center"/>
          </w:tcPr>
          <w:p w14:paraId="758E9F4A" w14:textId="506F7331" w:rsidR="00984854" w:rsidRPr="00984854" w:rsidRDefault="001F7498" w:rsidP="004847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Metodika pro spolupráci s investory na </w:t>
            </w:r>
            <w:r w:rsidR="001F75A3">
              <w:rPr>
                <w:rFonts w:ascii="Times New Roman" w:hAnsi="Times New Roman"/>
                <w:b/>
                <w:sz w:val="24"/>
                <w:szCs w:val="24"/>
              </w:rPr>
              <w:t xml:space="preserve">rozvoji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území MČ Praha-Zbraslav</w:t>
            </w:r>
          </w:p>
        </w:tc>
      </w:tr>
      <w:tr w:rsidR="009C6FFA" w:rsidRPr="00F81CF1" w14:paraId="504E42C5" w14:textId="77777777" w:rsidTr="00984854">
        <w:trPr>
          <w:trHeight w:val="454"/>
        </w:trPr>
        <w:tc>
          <w:tcPr>
            <w:tcW w:w="12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BD27B31" w14:textId="77777777" w:rsidR="009C6FFA" w:rsidRPr="00F81CF1" w:rsidRDefault="009C6FFA" w:rsidP="009C6F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CF1">
              <w:rPr>
                <w:rFonts w:ascii="Times New Roman" w:hAnsi="Times New Roman"/>
                <w:sz w:val="24"/>
                <w:szCs w:val="24"/>
              </w:rPr>
              <w:t>Přílohy:</w:t>
            </w:r>
          </w:p>
        </w:tc>
        <w:tc>
          <w:tcPr>
            <w:tcW w:w="557" w:type="dxa"/>
            <w:vAlign w:val="center"/>
          </w:tcPr>
          <w:p w14:paraId="14CCEAD5" w14:textId="77777777" w:rsidR="009C6FFA" w:rsidRPr="00984854" w:rsidRDefault="009C6FFA" w:rsidP="009C6FF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84854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8092" w:type="dxa"/>
            <w:gridSpan w:val="5"/>
            <w:vAlign w:val="center"/>
          </w:tcPr>
          <w:p w14:paraId="1459B3AA" w14:textId="66C4FF78" w:rsidR="009C6FFA" w:rsidRPr="00F81CF1" w:rsidRDefault="005A636D" w:rsidP="009C6F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5A636D">
              <w:rPr>
                <w:rFonts w:ascii="Times New Roman" w:hAnsi="Times New Roman"/>
                <w:sz w:val="24"/>
                <w:szCs w:val="24"/>
              </w:rPr>
              <w:t>etodik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5A636D">
              <w:rPr>
                <w:rFonts w:ascii="Times New Roman" w:hAnsi="Times New Roman"/>
                <w:sz w:val="24"/>
                <w:szCs w:val="24"/>
              </w:rPr>
              <w:t xml:space="preserve"> pro spolupráci s investory</w:t>
            </w:r>
          </w:p>
        </w:tc>
      </w:tr>
      <w:tr w:rsidR="0082274C" w:rsidRPr="00F81CF1" w14:paraId="52649851" w14:textId="77777777" w:rsidTr="0017522A">
        <w:trPr>
          <w:trHeight w:val="454"/>
        </w:trPr>
        <w:tc>
          <w:tcPr>
            <w:tcW w:w="1211" w:type="dxa"/>
            <w:tcBorders>
              <w:left w:val="single" w:sz="4" w:space="0" w:color="auto"/>
              <w:bottom w:val="nil"/>
            </w:tcBorders>
            <w:vAlign w:val="center"/>
          </w:tcPr>
          <w:p w14:paraId="482C5AF0" w14:textId="77777777" w:rsidR="0082274C" w:rsidRPr="00F81CF1" w:rsidRDefault="0082274C" w:rsidP="009C6F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vAlign w:val="center"/>
          </w:tcPr>
          <w:p w14:paraId="68A99382" w14:textId="7636A0BB" w:rsidR="0082274C" w:rsidRPr="00984854" w:rsidRDefault="00EC3365" w:rsidP="009C6FF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84854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8092" w:type="dxa"/>
            <w:gridSpan w:val="5"/>
            <w:vAlign w:val="center"/>
          </w:tcPr>
          <w:p w14:paraId="4C8CD8C3" w14:textId="72EB5FB0" w:rsidR="00984854" w:rsidRDefault="002E57A5" w:rsidP="009C6F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Příloha č. 1 - </w:t>
            </w:r>
            <w:r w:rsidRPr="005A636D">
              <w:rPr>
                <w:rFonts w:ascii="Times New Roman" w:hAnsi="Times New Roman"/>
                <w:sz w:val="24"/>
                <w:szCs w:val="24"/>
              </w:rPr>
              <w:t xml:space="preserve">Kalkulačka pro výpočet výše plnění investora </w:t>
            </w:r>
          </w:p>
        </w:tc>
      </w:tr>
      <w:tr w:rsidR="00984854" w:rsidRPr="00F81CF1" w14:paraId="6547F2E4" w14:textId="77777777" w:rsidTr="005A636D">
        <w:trPr>
          <w:trHeight w:val="454"/>
        </w:trPr>
        <w:tc>
          <w:tcPr>
            <w:tcW w:w="121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30189B1" w14:textId="77777777" w:rsidR="00984854" w:rsidRPr="00F81CF1" w:rsidRDefault="00984854" w:rsidP="009C6F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vAlign w:val="center"/>
          </w:tcPr>
          <w:p w14:paraId="7D0C33BF" w14:textId="143E0CB7" w:rsidR="00984854" w:rsidRPr="00984854" w:rsidRDefault="00984854" w:rsidP="009C6FF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84854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8092" w:type="dxa"/>
            <w:gridSpan w:val="5"/>
            <w:vAlign w:val="center"/>
          </w:tcPr>
          <w:p w14:paraId="582A2E88" w14:textId="05BA5EEB" w:rsidR="00984854" w:rsidRPr="00984854" w:rsidRDefault="002E57A5" w:rsidP="009C6F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Příloha č. 2 - </w:t>
            </w:r>
            <w:r w:rsidRPr="002E57A5">
              <w:rPr>
                <w:rFonts w:ascii="Times New Roman" w:hAnsi="Times New Roman"/>
                <w:sz w:val="24"/>
                <w:szCs w:val="24"/>
              </w:rPr>
              <w:t>Vzor plánovací smlouvy k povolení Investičního záměru</w:t>
            </w:r>
          </w:p>
        </w:tc>
      </w:tr>
      <w:tr w:rsidR="005A636D" w:rsidRPr="00F81CF1" w14:paraId="25C2F8E7" w14:textId="77777777" w:rsidTr="0017522A">
        <w:trPr>
          <w:trHeight w:val="454"/>
        </w:trPr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A8D9B4D" w14:textId="77777777" w:rsidR="005A636D" w:rsidRPr="00F81CF1" w:rsidRDefault="005A636D" w:rsidP="009C6F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  <w:vAlign w:val="center"/>
          </w:tcPr>
          <w:p w14:paraId="158BAB79" w14:textId="43D385CB" w:rsidR="005A636D" w:rsidRPr="00984854" w:rsidRDefault="005A636D" w:rsidP="009C6FFA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8092" w:type="dxa"/>
            <w:gridSpan w:val="5"/>
            <w:vAlign w:val="center"/>
          </w:tcPr>
          <w:p w14:paraId="2A3DF3E9" w14:textId="74ACD326" w:rsidR="005A636D" w:rsidRPr="005A636D" w:rsidRDefault="002E57A5" w:rsidP="009C6F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Příloha č. 3 - </w:t>
            </w:r>
            <w:r w:rsidRPr="002E57A5">
              <w:rPr>
                <w:rFonts w:ascii="Times New Roman" w:hAnsi="Times New Roman"/>
                <w:sz w:val="24"/>
                <w:szCs w:val="24"/>
              </w:rPr>
              <w:t>Vzor plánovací smlouvy ke Změně ÚP HMP a povolení Investičního záměru</w:t>
            </w:r>
          </w:p>
        </w:tc>
      </w:tr>
    </w:tbl>
    <w:p w14:paraId="74485094" w14:textId="77777777" w:rsidR="00AB50D0" w:rsidRDefault="00AB50D0" w:rsidP="00AB50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83EE43" w14:textId="1ECB31F5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Předkládaný materiál obsahuje návrh „Metodiky pro spolupráci s investory na rozvoji území městské části Praha-Zbraslav“ (dále jen „Metodika MČ“), včetně souvisejících příloh, kterými jsou vzory plánovacích smluv a kalkulačka pro stanovení výše plnění investora.</w:t>
      </w:r>
    </w:p>
    <w:p w14:paraId="3E587F45" w14:textId="77777777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</w:p>
    <w:p w14:paraId="64174884" w14:textId="19AD45D6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Metodika MČ vychází z metodiky hlavního města Prahy a představuje její doplnění a rozšíření pro potřeby městské části Praha-Zbraslav. Zatímco metodika hlavního města upravuje zejména případy investičních záměrů vyžadujících změnu územního plánu</w:t>
      </w:r>
      <w:r w:rsidR="00F547F5">
        <w:rPr>
          <w:rFonts w:ascii="Times New Roman" w:hAnsi="Times New Roman"/>
          <w:sz w:val="24"/>
          <w:szCs w:val="24"/>
        </w:rPr>
        <w:t xml:space="preserve"> </w:t>
      </w:r>
      <w:r w:rsidR="00F547F5" w:rsidRPr="00AB50D0">
        <w:rPr>
          <w:rFonts w:ascii="Times New Roman" w:hAnsi="Times New Roman"/>
          <w:sz w:val="24"/>
          <w:szCs w:val="24"/>
        </w:rPr>
        <w:t>(dále jen „</w:t>
      </w:r>
      <w:r w:rsidR="00F547F5">
        <w:rPr>
          <w:rFonts w:ascii="Times New Roman" w:hAnsi="Times New Roman"/>
          <w:sz w:val="24"/>
          <w:szCs w:val="24"/>
        </w:rPr>
        <w:t>ÚP</w:t>
      </w:r>
      <w:r w:rsidR="00F547F5" w:rsidRPr="00AB50D0">
        <w:rPr>
          <w:rFonts w:ascii="Times New Roman" w:hAnsi="Times New Roman"/>
          <w:sz w:val="24"/>
          <w:szCs w:val="24"/>
        </w:rPr>
        <w:t>“)</w:t>
      </w:r>
      <w:r w:rsidRPr="00AB50D0">
        <w:rPr>
          <w:rFonts w:ascii="Times New Roman" w:hAnsi="Times New Roman"/>
          <w:sz w:val="24"/>
          <w:szCs w:val="24"/>
        </w:rPr>
        <w:t xml:space="preserve">, předkládaný materiál zavádí jednotná pravidla i pro záměry, které změnu </w:t>
      </w:r>
      <w:r w:rsidR="00F547F5">
        <w:rPr>
          <w:rFonts w:ascii="Times New Roman" w:hAnsi="Times New Roman"/>
          <w:sz w:val="24"/>
          <w:szCs w:val="24"/>
        </w:rPr>
        <w:t>ÚP</w:t>
      </w:r>
      <w:r w:rsidRPr="00AB50D0">
        <w:rPr>
          <w:rFonts w:ascii="Times New Roman" w:hAnsi="Times New Roman"/>
          <w:sz w:val="24"/>
          <w:szCs w:val="24"/>
        </w:rPr>
        <w:t xml:space="preserve"> nevyžadují, a které tak dosud nebyly systémově řešeny.</w:t>
      </w:r>
    </w:p>
    <w:p w14:paraId="17178063" w14:textId="77777777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</w:p>
    <w:p w14:paraId="7BA526E2" w14:textId="686C8D87" w:rsidR="00AB50D0" w:rsidRPr="00B6052A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b/>
          <w:bCs/>
          <w:sz w:val="28"/>
          <w:szCs w:val="28"/>
        </w:rPr>
      </w:pPr>
      <w:r w:rsidRPr="00B6052A">
        <w:rPr>
          <w:rFonts w:ascii="Times New Roman" w:hAnsi="Times New Roman"/>
          <w:b/>
          <w:bCs/>
          <w:sz w:val="28"/>
          <w:szCs w:val="28"/>
        </w:rPr>
        <w:t>Důvody zpracování Metodiky MČ</w:t>
      </w:r>
    </w:p>
    <w:p w14:paraId="09D1B2E7" w14:textId="77777777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</w:p>
    <w:p w14:paraId="4CC8F2B4" w14:textId="77777777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Stavební rozvoj na území městské části přináší vedle pozitivních efektů také zvýšené nároky na veřejnou infrastrukturu, občanskou vybavenost a veřejné služby. Typicky se jedná o kapacity školských zařízení, dopravní infrastrukturu, veřejná prostranství či technickou infrastrukturu.</w:t>
      </w:r>
    </w:p>
    <w:p w14:paraId="5413B25D" w14:textId="77777777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</w:p>
    <w:p w14:paraId="12AE84DC" w14:textId="77777777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Bez existence jasných pravidel je vyjednávání s jednotlivými investory časově náročné, obtížně předvídatelné a může vést k nerovnému přístupu mezi jednotlivými investičními záměry. To následně komplikuje jak rozhodování městské části, tak samotnou přípravu projektů ze strany investorů.</w:t>
      </w:r>
    </w:p>
    <w:p w14:paraId="4C2BB50D" w14:textId="77777777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</w:p>
    <w:p w14:paraId="43CD985A" w14:textId="21E4F227" w:rsidR="00AB50D0" w:rsidRPr="00B6052A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b/>
          <w:bCs/>
          <w:sz w:val="28"/>
          <w:szCs w:val="28"/>
        </w:rPr>
      </w:pPr>
      <w:r w:rsidRPr="00B6052A">
        <w:rPr>
          <w:rFonts w:ascii="Times New Roman" w:hAnsi="Times New Roman"/>
          <w:b/>
          <w:bCs/>
          <w:sz w:val="28"/>
          <w:szCs w:val="28"/>
        </w:rPr>
        <w:t>Cíle Metodiky MČ</w:t>
      </w:r>
    </w:p>
    <w:p w14:paraId="415A8C5D" w14:textId="77777777" w:rsidR="00AB50D0" w:rsidRPr="00AB50D0" w:rsidRDefault="00AB50D0" w:rsidP="0017522A">
      <w:pPr>
        <w:spacing w:after="0" w:line="240" w:lineRule="auto"/>
        <w:ind w:left="-1276"/>
        <w:jc w:val="both"/>
        <w:rPr>
          <w:rFonts w:ascii="Times New Roman" w:hAnsi="Times New Roman"/>
          <w:sz w:val="24"/>
          <w:szCs w:val="24"/>
        </w:rPr>
      </w:pPr>
    </w:p>
    <w:p w14:paraId="49C79331" w14:textId="543EC7AF" w:rsidR="00AB50D0" w:rsidRPr="00AB50D0" w:rsidRDefault="00AB50D0" w:rsidP="0017522A">
      <w:pPr>
        <w:pStyle w:val="Odstavecseseznamem"/>
        <w:numPr>
          <w:ilvl w:val="0"/>
          <w:numId w:val="18"/>
        </w:numPr>
        <w:spacing w:after="0"/>
        <w:ind w:left="-851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nastavit transparentní a předvídatelná pravidla spolupráce s investory,</w:t>
      </w:r>
    </w:p>
    <w:p w14:paraId="08669C9D" w14:textId="77777777" w:rsidR="00AB50D0" w:rsidRPr="00AB50D0" w:rsidRDefault="00AB50D0" w:rsidP="0017522A">
      <w:pPr>
        <w:pStyle w:val="Odstavecseseznamem"/>
        <w:numPr>
          <w:ilvl w:val="0"/>
          <w:numId w:val="18"/>
        </w:numPr>
        <w:spacing w:after="0"/>
        <w:ind w:left="-851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zajistit rovný a nediskriminační přístup k jednotlivým investičním záměrům,</w:t>
      </w:r>
    </w:p>
    <w:p w14:paraId="6392F665" w14:textId="77777777" w:rsidR="00AB50D0" w:rsidRPr="00AB50D0" w:rsidRDefault="00AB50D0" w:rsidP="0017522A">
      <w:pPr>
        <w:pStyle w:val="Odstavecseseznamem"/>
        <w:numPr>
          <w:ilvl w:val="0"/>
          <w:numId w:val="18"/>
        </w:numPr>
        <w:spacing w:after="0"/>
        <w:ind w:left="-851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umožnit efektivní vyjednávání mezi městskou částí a investory,</w:t>
      </w:r>
    </w:p>
    <w:p w14:paraId="180365D9" w14:textId="77777777" w:rsidR="00AB50D0" w:rsidRPr="00AB50D0" w:rsidRDefault="00AB50D0" w:rsidP="0017522A">
      <w:pPr>
        <w:pStyle w:val="Odstavecseseznamem"/>
        <w:numPr>
          <w:ilvl w:val="0"/>
          <w:numId w:val="18"/>
        </w:numPr>
        <w:spacing w:after="0"/>
        <w:ind w:left="-851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zajistit spravedlivou spoluúčast investorů na nákladech vyvolaných jejich záměry,</w:t>
      </w:r>
    </w:p>
    <w:p w14:paraId="5566F18D" w14:textId="77777777" w:rsidR="00AB50D0" w:rsidRPr="00AB50D0" w:rsidRDefault="00AB50D0" w:rsidP="0017522A">
      <w:pPr>
        <w:pStyle w:val="Odstavecseseznamem"/>
        <w:numPr>
          <w:ilvl w:val="0"/>
          <w:numId w:val="18"/>
        </w:numPr>
        <w:spacing w:after="0"/>
        <w:ind w:left="-851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podpořit kvalitní urbanistický a architektonický rozvoj území.</w:t>
      </w:r>
    </w:p>
    <w:p w14:paraId="694D7F25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5D138EDF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lastRenderedPageBreak/>
        <w:t>Metodika zároveň reaguje na specifickou situaci Zbraslavi jako převážně rezidenční městské části, kde je dlouhodobě vnímán deficit občanské vybavenosti a služeb. Jedním z cílů je proto motivovat investory k projektům, které tento deficit pomohou snižovat.</w:t>
      </w:r>
    </w:p>
    <w:p w14:paraId="525CF872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53B41BC8" w14:textId="716E4B1D" w:rsidR="00AB50D0" w:rsidRPr="00B6052A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8"/>
          <w:szCs w:val="28"/>
        </w:rPr>
      </w:pPr>
      <w:r w:rsidRPr="00B6052A">
        <w:rPr>
          <w:rFonts w:ascii="Times New Roman" w:hAnsi="Times New Roman"/>
          <w:b/>
          <w:bCs/>
          <w:sz w:val="28"/>
          <w:szCs w:val="28"/>
        </w:rPr>
        <w:t>Základní principy</w:t>
      </w:r>
    </w:p>
    <w:p w14:paraId="3F9AB6DA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2D6591F4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Metodika MČ je postavena na několika základních principech:</w:t>
      </w:r>
    </w:p>
    <w:p w14:paraId="2C9CFF6E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1DFFE4DF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b/>
          <w:bCs/>
          <w:sz w:val="24"/>
          <w:szCs w:val="24"/>
        </w:rPr>
        <w:t>Předvídatelnost</w:t>
      </w:r>
      <w:r w:rsidRPr="00AB50D0">
        <w:rPr>
          <w:rFonts w:ascii="Times New Roman" w:hAnsi="Times New Roman"/>
          <w:sz w:val="24"/>
          <w:szCs w:val="24"/>
        </w:rPr>
        <w:t xml:space="preserve"> – jasně stanovená pravidla pro všechny investory,</w:t>
      </w:r>
    </w:p>
    <w:p w14:paraId="7CFC048B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b/>
          <w:bCs/>
          <w:sz w:val="24"/>
          <w:szCs w:val="24"/>
        </w:rPr>
        <w:t>Transparentnost</w:t>
      </w:r>
      <w:r w:rsidRPr="00AB50D0">
        <w:rPr>
          <w:rFonts w:ascii="Times New Roman" w:hAnsi="Times New Roman"/>
          <w:sz w:val="24"/>
          <w:szCs w:val="24"/>
        </w:rPr>
        <w:t xml:space="preserve"> – veřejně dostupný a srozumitelný rámec spolupráce,</w:t>
      </w:r>
    </w:p>
    <w:p w14:paraId="6B4737EA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b/>
          <w:bCs/>
          <w:sz w:val="24"/>
          <w:szCs w:val="24"/>
        </w:rPr>
        <w:t xml:space="preserve">Dobrovolnost </w:t>
      </w:r>
      <w:r w:rsidRPr="00AB50D0">
        <w:rPr>
          <w:rFonts w:ascii="Times New Roman" w:hAnsi="Times New Roman"/>
          <w:sz w:val="24"/>
          <w:szCs w:val="24"/>
        </w:rPr>
        <w:t>– uzavírání plánovacích smluv na základě dohody smluvních stran,</w:t>
      </w:r>
    </w:p>
    <w:p w14:paraId="2638E9BF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b/>
          <w:bCs/>
          <w:sz w:val="24"/>
          <w:szCs w:val="24"/>
        </w:rPr>
        <w:t>Rovnost a nediskriminace</w:t>
      </w:r>
      <w:r w:rsidRPr="00AB50D0">
        <w:rPr>
          <w:rFonts w:ascii="Times New Roman" w:hAnsi="Times New Roman"/>
          <w:sz w:val="24"/>
          <w:szCs w:val="24"/>
        </w:rPr>
        <w:t xml:space="preserve"> – stejné podmínky pro srovnatelné záměry,</w:t>
      </w:r>
    </w:p>
    <w:p w14:paraId="706C00DA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b/>
          <w:bCs/>
          <w:sz w:val="24"/>
          <w:szCs w:val="24"/>
        </w:rPr>
        <w:t>Ochrana veřejného zájmu</w:t>
      </w:r>
      <w:r w:rsidRPr="00AB50D0">
        <w:rPr>
          <w:rFonts w:ascii="Times New Roman" w:hAnsi="Times New Roman"/>
          <w:sz w:val="24"/>
          <w:szCs w:val="24"/>
        </w:rPr>
        <w:t xml:space="preserve"> – důraz na potřeby obyvatel a kvalitu prostředí.</w:t>
      </w:r>
    </w:p>
    <w:p w14:paraId="7A699B6F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407CF56C" w14:textId="34D21FBE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 xml:space="preserve">Metodika výslovně stanoví, že </w:t>
      </w:r>
      <w:r w:rsidRPr="00AB50D0">
        <w:rPr>
          <w:rFonts w:ascii="Times New Roman" w:hAnsi="Times New Roman"/>
          <w:b/>
          <w:bCs/>
          <w:sz w:val="24"/>
          <w:szCs w:val="24"/>
        </w:rPr>
        <w:t>nenahrazuje správní řízení ani nezakládá nárok na vydání rozhodnutí či změnu územního plánu</w:t>
      </w:r>
      <w:r w:rsidRPr="00AB50D0">
        <w:rPr>
          <w:rFonts w:ascii="Times New Roman" w:hAnsi="Times New Roman"/>
          <w:sz w:val="24"/>
          <w:szCs w:val="24"/>
        </w:rPr>
        <w:t xml:space="preserve">. Městská část v rámci tohoto procesu vystupuje výhradně </w:t>
      </w:r>
      <w:r w:rsidR="009116A7">
        <w:rPr>
          <w:rFonts w:ascii="Times New Roman" w:hAnsi="Times New Roman"/>
          <w:sz w:val="24"/>
          <w:szCs w:val="24"/>
        </w:rPr>
        <w:br/>
      </w:r>
      <w:r w:rsidRPr="00AB50D0">
        <w:rPr>
          <w:rFonts w:ascii="Times New Roman" w:hAnsi="Times New Roman"/>
          <w:sz w:val="24"/>
          <w:szCs w:val="24"/>
        </w:rPr>
        <w:t>v samostatné působnosti.</w:t>
      </w:r>
    </w:p>
    <w:p w14:paraId="14E01311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73483D0D" w14:textId="77777777" w:rsidR="00AB50D0" w:rsidRPr="00B6052A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8"/>
          <w:szCs w:val="28"/>
        </w:rPr>
      </w:pPr>
      <w:r w:rsidRPr="00B6052A">
        <w:rPr>
          <w:rFonts w:ascii="Times New Roman" w:hAnsi="Times New Roman"/>
          <w:b/>
          <w:bCs/>
          <w:sz w:val="28"/>
          <w:szCs w:val="28"/>
        </w:rPr>
        <w:t>Hlavní nástroje metodiky</w:t>
      </w:r>
    </w:p>
    <w:p w14:paraId="731C9AD2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55B1FAC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  <w:r w:rsidRPr="00AB50D0">
        <w:rPr>
          <w:rFonts w:ascii="Times New Roman" w:hAnsi="Times New Roman"/>
          <w:b/>
          <w:bCs/>
          <w:sz w:val="24"/>
          <w:szCs w:val="24"/>
        </w:rPr>
        <w:t>1. Plánovací smlouvy</w:t>
      </w:r>
    </w:p>
    <w:p w14:paraId="03DADE62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52C8D6EA" w14:textId="52EB56E8" w:rsidR="00AB50D0" w:rsidRPr="0017522A" w:rsidRDefault="00AB50D0" w:rsidP="0017522A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Základním nástrojem spolupráce mezi městskou částí a investorem jsou plánovací smlouvy uzavírané podle stavebního zákona</w:t>
      </w:r>
      <w:r w:rsidR="00B6052A">
        <w:rPr>
          <w:rFonts w:ascii="Times New Roman" w:hAnsi="Times New Roman"/>
          <w:sz w:val="24"/>
          <w:szCs w:val="24"/>
        </w:rPr>
        <w:t xml:space="preserve"> </w:t>
      </w:r>
      <w:r w:rsidR="00B6052A" w:rsidRPr="00B6052A">
        <w:rPr>
          <w:rFonts w:ascii="Times New Roman" w:hAnsi="Times New Roman"/>
          <w:sz w:val="24"/>
          <w:szCs w:val="24"/>
        </w:rPr>
        <w:t>č. 283/2021 Sb.</w:t>
      </w:r>
      <w:r w:rsidR="0017522A">
        <w:rPr>
          <w:rFonts w:ascii="Times New Roman" w:hAnsi="Times New Roman"/>
          <w:sz w:val="24"/>
          <w:szCs w:val="24"/>
        </w:rPr>
        <w:t xml:space="preserve"> </w:t>
      </w:r>
      <w:r w:rsidRPr="0017522A">
        <w:rPr>
          <w:rFonts w:ascii="Times New Roman" w:hAnsi="Times New Roman"/>
          <w:sz w:val="24"/>
          <w:szCs w:val="24"/>
        </w:rPr>
        <w:t xml:space="preserve">Metodika </w:t>
      </w:r>
      <w:r w:rsidR="0017522A">
        <w:rPr>
          <w:rFonts w:ascii="Times New Roman" w:hAnsi="Times New Roman"/>
          <w:sz w:val="24"/>
          <w:szCs w:val="24"/>
        </w:rPr>
        <w:t xml:space="preserve">MČ </w:t>
      </w:r>
      <w:r w:rsidRPr="0017522A">
        <w:rPr>
          <w:rFonts w:ascii="Times New Roman" w:hAnsi="Times New Roman"/>
          <w:sz w:val="24"/>
          <w:szCs w:val="24"/>
        </w:rPr>
        <w:t xml:space="preserve">obsahuje </w:t>
      </w:r>
      <w:r w:rsidRPr="0017522A">
        <w:rPr>
          <w:rFonts w:ascii="Times New Roman" w:hAnsi="Times New Roman"/>
          <w:b/>
          <w:bCs/>
          <w:sz w:val="24"/>
          <w:szCs w:val="24"/>
        </w:rPr>
        <w:t>dva vzorové typy</w:t>
      </w:r>
      <w:r w:rsidRPr="0017522A">
        <w:rPr>
          <w:rFonts w:ascii="Times New Roman" w:hAnsi="Times New Roman"/>
          <w:sz w:val="24"/>
          <w:szCs w:val="24"/>
        </w:rPr>
        <w:t xml:space="preserve"> smluv:</w:t>
      </w:r>
    </w:p>
    <w:p w14:paraId="7DE9A3F9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074486EA" w14:textId="77777777" w:rsidR="00AB50D0" w:rsidRPr="00B6052A" w:rsidRDefault="00AB50D0" w:rsidP="00B6052A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52A">
        <w:rPr>
          <w:rFonts w:ascii="Times New Roman" w:hAnsi="Times New Roman"/>
          <w:sz w:val="24"/>
          <w:szCs w:val="24"/>
        </w:rPr>
        <w:t xml:space="preserve">pro investiční záměry </w:t>
      </w:r>
      <w:r w:rsidRPr="00B6052A">
        <w:rPr>
          <w:rFonts w:ascii="Times New Roman" w:hAnsi="Times New Roman"/>
          <w:b/>
          <w:bCs/>
          <w:sz w:val="24"/>
          <w:szCs w:val="24"/>
        </w:rPr>
        <w:t>bez změny</w:t>
      </w:r>
      <w:r w:rsidRPr="00B6052A">
        <w:rPr>
          <w:rFonts w:ascii="Times New Roman" w:hAnsi="Times New Roman"/>
          <w:sz w:val="24"/>
          <w:szCs w:val="24"/>
        </w:rPr>
        <w:t xml:space="preserve"> územního plánu,</w:t>
      </w:r>
    </w:p>
    <w:p w14:paraId="6AF8716F" w14:textId="77777777" w:rsidR="00AB50D0" w:rsidRPr="00B6052A" w:rsidRDefault="00AB50D0" w:rsidP="00B6052A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52A">
        <w:rPr>
          <w:rFonts w:ascii="Times New Roman" w:hAnsi="Times New Roman"/>
          <w:sz w:val="24"/>
          <w:szCs w:val="24"/>
        </w:rPr>
        <w:t xml:space="preserve">pro investiční záměry </w:t>
      </w:r>
      <w:r w:rsidRPr="00B6052A">
        <w:rPr>
          <w:rFonts w:ascii="Times New Roman" w:hAnsi="Times New Roman"/>
          <w:b/>
          <w:bCs/>
          <w:sz w:val="24"/>
          <w:szCs w:val="24"/>
        </w:rPr>
        <w:t>vyžadující změnu</w:t>
      </w:r>
      <w:r w:rsidRPr="00B6052A">
        <w:rPr>
          <w:rFonts w:ascii="Times New Roman" w:hAnsi="Times New Roman"/>
          <w:sz w:val="24"/>
          <w:szCs w:val="24"/>
        </w:rPr>
        <w:t xml:space="preserve"> územního plánu.</w:t>
      </w:r>
    </w:p>
    <w:p w14:paraId="58249287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0E1631C4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Oba vzory reflektují rozdílnou povahu těchto záměrů, zejména skutečnost, že v případě změny územního plánu dochází ke zhodnocení pozemků investora a zároveň k vyšším nárokům na veřejnou infrastrukturu.</w:t>
      </w:r>
    </w:p>
    <w:p w14:paraId="047FF530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3BEDE2C4" w14:textId="77777777" w:rsidR="00AB50D0" w:rsidRPr="00B6052A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  <w:r w:rsidRPr="00B6052A">
        <w:rPr>
          <w:rFonts w:ascii="Times New Roman" w:hAnsi="Times New Roman"/>
          <w:b/>
          <w:bCs/>
          <w:sz w:val="24"/>
          <w:szCs w:val="24"/>
        </w:rPr>
        <w:t>Plánovací smlouvy upravují zejména:</w:t>
      </w:r>
    </w:p>
    <w:p w14:paraId="3021591D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0A647432" w14:textId="77777777" w:rsidR="00AB50D0" w:rsidRPr="00B6052A" w:rsidRDefault="00AB50D0" w:rsidP="00B6052A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52A">
        <w:rPr>
          <w:rFonts w:ascii="Times New Roman" w:hAnsi="Times New Roman"/>
          <w:sz w:val="24"/>
          <w:szCs w:val="24"/>
        </w:rPr>
        <w:t>rozsah a formu plnění investora (finanční i nefinanční),</w:t>
      </w:r>
    </w:p>
    <w:p w14:paraId="4ACA60A7" w14:textId="77777777" w:rsidR="00AB50D0" w:rsidRPr="00B6052A" w:rsidRDefault="00AB50D0" w:rsidP="00B6052A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52A">
        <w:rPr>
          <w:rFonts w:ascii="Times New Roman" w:hAnsi="Times New Roman"/>
          <w:sz w:val="24"/>
          <w:szCs w:val="24"/>
        </w:rPr>
        <w:t>základní parametry investičního záměru,</w:t>
      </w:r>
    </w:p>
    <w:p w14:paraId="50EAD33D" w14:textId="77777777" w:rsidR="00AB50D0" w:rsidRPr="00B6052A" w:rsidRDefault="00AB50D0" w:rsidP="00B6052A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52A">
        <w:rPr>
          <w:rFonts w:ascii="Times New Roman" w:hAnsi="Times New Roman"/>
          <w:sz w:val="24"/>
          <w:szCs w:val="24"/>
        </w:rPr>
        <w:t>podmínky spolupráce a součinnosti,</w:t>
      </w:r>
    </w:p>
    <w:p w14:paraId="23F8324E" w14:textId="0DDB247A" w:rsidR="00B6052A" w:rsidRPr="0017522A" w:rsidRDefault="00AB50D0" w:rsidP="0017522A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52A">
        <w:rPr>
          <w:rFonts w:ascii="Times New Roman" w:hAnsi="Times New Roman"/>
          <w:sz w:val="24"/>
          <w:szCs w:val="24"/>
        </w:rPr>
        <w:t>účelové využití poskytnutého plnění ve prospěch území.</w:t>
      </w:r>
    </w:p>
    <w:p w14:paraId="5CB69CE3" w14:textId="77777777" w:rsidR="00B6052A" w:rsidRDefault="00B6052A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48B506C3" w14:textId="63D136B6" w:rsidR="0017522A" w:rsidRDefault="00F547F5" w:rsidP="0017522A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  <w:r w:rsidRPr="00F547F5">
        <w:rPr>
          <w:rFonts w:ascii="Times New Roman" w:hAnsi="Times New Roman"/>
          <w:b/>
          <w:bCs/>
          <w:sz w:val="24"/>
          <w:szCs w:val="24"/>
        </w:rPr>
        <w:t>2. Kalkulačka pro stanovení plnění investora</w:t>
      </w:r>
    </w:p>
    <w:p w14:paraId="6A021A52" w14:textId="77777777" w:rsidR="00F03BEA" w:rsidRDefault="00F03BEA" w:rsidP="0017522A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B33D91" w14:textId="77777777" w:rsidR="009C44D5" w:rsidRPr="008129E3" w:rsidRDefault="009C44D5" w:rsidP="009C44D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F547F5">
        <w:rPr>
          <w:rFonts w:ascii="Times New Roman" w:hAnsi="Times New Roman"/>
          <w:sz w:val="24"/>
          <w:szCs w:val="24"/>
        </w:rPr>
        <w:t xml:space="preserve">Součástí Metodiky MČ je rovněž kalkulačka, která představuje klíčový nástroj pro transparentní </w:t>
      </w:r>
      <w:r>
        <w:rPr>
          <w:rFonts w:ascii="Times New Roman" w:hAnsi="Times New Roman"/>
          <w:sz w:val="24"/>
          <w:szCs w:val="24"/>
        </w:rPr>
        <w:br/>
      </w:r>
      <w:r w:rsidRPr="00F547F5">
        <w:rPr>
          <w:rFonts w:ascii="Times New Roman" w:hAnsi="Times New Roman"/>
          <w:sz w:val="24"/>
          <w:szCs w:val="24"/>
        </w:rPr>
        <w:t>a jednotné stanovení výše plnění investora. Kalkulačka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29E3">
        <w:rPr>
          <w:rFonts w:ascii="Times New Roman" w:hAnsi="Times New Roman"/>
          <w:sz w:val="24"/>
          <w:szCs w:val="24"/>
        </w:rPr>
        <w:t xml:space="preserve">navazuje na tarifní systém metodiky hl.m.Prahy, který stanovuje 2 tarify: pro HPP, kterou lze realizovat již dle platného územního plánu, </w:t>
      </w:r>
      <w:r>
        <w:rPr>
          <w:rFonts w:ascii="Times New Roman" w:hAnsi="Times New Roman"/>
          <w:sz w:val="24"/>
          <w:szCs w:val="24"/>
        </w:rPr>
        <w:br/>
      </w:r>
      <w:r w:rsidRPr="008129E3">
        <w:rPr>
          <w:rFonts w:ascii="Times New Roman" w:hAnsi="Times New Roman"/>
          <w:sz w:val="24"/>
          <w:szCs w:val="24"/>
        </w:rPr>
        <w:lastRenderedPageBreak/>
        <w:t>a HPP o kterou dochází k navýšení. S tím je spojeno i zvýšení možné zátěže území. Tyto dva tarify jsou Metodikou MČ doplněny o tarif T3 zohledňující konkrétní potřeby MČ.</w:t>
      </w:r>
    </w:p>
    <w:p w14:paraId="585E59B3" w14:textId="77777777" w:rsidR="00F03BEA" w:rsidRPr="00F547F5" w:rsidRDefault="00F03BEA" w:rsidP="00F03BEA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4EEF653E" w14:textId="6DF3F3DC" w:rsidR="00F547F5" w:rsidRPr="00F547F5" w:rsidRDefault="00F547F5" w:rsidP="00F547F5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  <w:r w:rsidRPr="00F547F5">
        <w:rPr>
          <w:rFonts w:ascii="Times New Roman" w:hAnsi="Times New Roman"/>
          <w:b/>
          <w:bCs/>
          <w:sz w:val="24"/>
          <w:szCs w:val="24"/>
        </w:rPr>
        <w:t>Základní výchozí</w:t>
      </w:r>
      <w:r w:rsidR="0088493D">
        <w:rPr>
          <w:rFonts w:ascii="Times New Roman" w:hAnsi="Times New Roman"/>
          <w:b/>
          <w:bCs/>
          <w:sz w:val="24"/>
          <w:szCs w:val="24"/>
        </w:rPr>
        <w:t xml:space="preserve"> hodnoty</w:t>
      </w:r>
    </w:p>
    <w:p w14:paraId="510BECD0" w14:textId="77777777" w:rsidR="00F547F5" w:rsidRPr="00F547F5" w:rsidRDefault="00F547F5" w:rsidP="00F547F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4FBB512F" w14:textId="77777777" w:rsidR="009C44D5" w:rsidRPr="00F547F5" w:rsidRDefault="009C44D5" w:rsidP="009C44D5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</w:t>
      </w:r>
      <w:r w:rsidRPr="009B7C58">
        <w:rPr>
          <w:rFonts w:ascii="Times New Roman" w:hAnsi="Times New Roman"/>
          <w:b/>
          <w:bCs/>
          <w:sz w:val="24"/>
          <w:szCs w:val="24"/>
        </w:rPr>
        <w:t>arif T1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F547F5">
        <w:rPr>
          <w:rFonts w:ascii="Times New Roman" w:hAnsi="Times New Roman"/>
          <w:sz w:val="24"/>
          <w:szCs w:val="24"/>
        </w:rPr>
        <w:t xml:space="preserve">uplatňuje </w:t>
      </w:r>
      <w:r>
        <w:rPr>
          <w:rFonts w:ascii="Times New Roman" w:hAnsi="Times New Roman"/>
          <w:sz w:val="24"/>
          <w:szCs w:val="24"/>
        </w:rPr>
        <w:t>se s ohledem na hrubou podlažní plochu (dále jen „HPP“), kterou bylo možné na dotčených pozemcích realizovat již</w:t>
      </w:r>
      <w:r w:rsidRPr="00F547F5">
        <w:rPr>
          <w:rFonts w:ascii="Times New Roman" w:hAnsi="Times New Roman"/>
          <w:sz w:val="24"/>
          <w:szCs w:val="24"/>
        </w:rPr>
        <w:t xml:space="preserve"> v souladu s platným </w:t>
      </w:r>
      <w:r>
        <w:rPr>
          <w:rFonts w:ascii="Times New Roman" w:hAnsi="Times New Roman"/>
          <w:sz w:val="24"/>
          <w:szCs w:val="24"/>
        </w:rPr>
        <w:t>ÚP</w:t>
      </w:r>
      <w:r w:rsidRPr="00F547F5">
        <w:rPr>
          <w:rFonts w:ascii="Times New Roman" w:hAnsi="Times New Roman"/>
          <w:sz w:val="24"/>
          <w:szCs w:val="24"/>
        </w:rPr>
        <w:t>,</w:t>
      </w:r>
    </w:p>
    <w:p w14:paraId="60264B78" w14:textId="77777777" w:rsidR="009C44D5" w:rsidRPr="008663FD" w:rsidRDefault="009C44D5" w:rsidP="009C44D5">
      <w:pPr>
        <w:pStyle w:val="Odstavecseseznamem"/>
        <w:numPr>
          <w:ilvl w:val="0"/>
          <w:numId w:val="2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</w:t>
      </w:r>
      <w:r w:rsidRPr="009B7C58">
        <w:rPr>
          <w:rFonts w:ascii="Times New Roman" w:hAnsi="Times New Roman"/>
          <w:b/>
          <w:bCs/>
          <w:sz w:val="24"/>
          <w:szCs w:val="24"/>
        </w:rPr>
        <w:t>arif T2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F547F5">
        <w:rPr>
          <w:rFonts w:ascii="Times New Roman" w:hAnsi="Times New Roman"/>
          <w:sz w:val="24"/>
          <w:szCs w:val="24"/>
        </w:rPr>
        <w:t>uplatňuje</w:t>
      </w:r>
      <w:r>
        <w:rPr>
          <w:rFonts w:ascii="Times New Roman" w:hAnsi="Times New Roman"/>
          <w:sz w:val="24"/>
          <w:szCs w:val="24"/>
        </w:rPr>
        <w:t xml:space="preserve"> se</w:t>
      </w:r>
      <w:r w:rsidRPr="00F547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 ohledem na HPP, kterou lze realizovat nově, v návaznosti na změnu ÚP.</w:t>
      </w:r>
    </w:p>
    <w:p w14:paraId="343335B8" w14:textId="77777777" w:rsidR="008663FD" w:rsidRDefault="008663FD" w:rsidP="009B7C58">
      <w:pPr>
        <w:pStyle w:val="Odstavecseseznamem"/>
        <w:spacing w:after="0" w:line="240" w:lineRule="auto"/>
        <w:ind w:left="-1134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14535977" w14:textId="77777777" w:rsidR="00F04993" w:rsidRPr="00611BDE" w:rsidRDefault="00F04993" w:rsidP="00F04993">
      <w:pPr>
        <w:pStyle w:val="Odstavecseseznamem"/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611BDE">
        <w:rPr>
          <w:rFonts w:ascii="Times New Roman" w:hAnsi="Times New Roman"/>
          <w:sz w:val="24"/>
          <w:szCs w:val="24"/>
        </w:rPr>
        <w:t>Tarify T1 a T2 se každoročně automaticky valorizují o inflaci (dle metodiky HMP), výchozí hodnoty (</w:t>
      </w:r>
      <w:r>
        <w:rPr>
          <w:rFonts w:ascii="Times New Roman" w:hAnsi="Times New Roman"/>
          <w:sz w:val="24"/>
          <w:szCs w:val="24"/>
        </w:rPr>
        <w:t xml:space="preserve">pro r. </w:t>
      </w:r>
      <w:r w:rsidRPr="00611BDE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611BDE">
        <w:rPr>
          <w:rFonts w:ascii="Times New Roman" w:hAnsi="Times New Roman"/>
          <w:sz w:val="24"/>
          <w:szCs w:val="24"/>
        </w:rPr>
        <w:t>) čin</w:t>
      </w:r>
      <w:r>
        <w:rPr>
          <w:rFonts w:ascii="Times New Roman" w:hAnsi="Times New Roman"/>
          <w:sz w:val="24"/>
          <w:szCs w:val="24"/>
        </w:rPr>
        <w:t>í:</w:t>
      </w:r>
      <w:r w:rsidRPr="00611BDE">
        <w:rPr>
          <w:rFonts w:ascii="Times New Roman" w:hAnsi="Times New Roman"/>
          <w:sz w:val="24"/>
          <w:szCs w:val="24"/>
        </w:rPr>
        <w:t xml:space="preserve"> T1 ≈ </w:t>
      </w:r>
      <w:r>
        <w:rPr>
          <w:rFonts w:ascii="Times New Roman" w:hAnsi="Times New Roman"/>
          <w:sz w:val="24"/>
          <w:szCs w:val="24"/>
        </w:rPr>
        <w:t>972</w:t>
      </w:r>
      <w:r w:rsidRPr="00611BDE">
        <w:rPr>
          <w:rFonts w:ascii="Times New Roman" w:hAnsi="Times New Roman"/>
          <w:sz w:val="24"/>
          <w:szCs w:val="24"/>
        </w:rPr>
        <w:t xml:space="preserve"> Kč/m² </w:t>
      </w:r>
      <w:r>
        <w:rPr>
          <w:rFonts w:ascii="Times New Roman" w:hAnsi="Times New Roman"/>
          <w:sz w:val="24"/>
          <w:szCs w:val="24"/>
        </w:rPr>
        <w:t>HPP</w:t>
      </w:r>
      <w:r w:rsidRPr="00611BDE">
        <w:rPr>
          <w:rFonts w:ascii="Times New Roman" w:hAnsi="Times New Roman"/>
          <w:sz w:val="24"/>
          <w:szCs w:val="24"/>
        </w:rPr>
        <w:t xml:space="preserve"> a T2 ≈ 3 1</w:t>
      </w:r>
      <w:r>
        <w:rPr>
          <w:rFonts w:ascii="Times New Roman" w:hAnsi="Times New Roman"/>
          <w:sz w:val="24"/>
          <w:szCs w:val="24"/>
        </w:rPr>
        <w:t>93</w:t>
      </w:r>
      <w:r w:rsidRPr="00611BDE">
        <w:rPr>
          <w:rFonts w:ascii="Times New Roman" w:hAnsi="Times New Roman"/>
          <w:sz w:val="24"/>
          <w:szCs w:val="24"/>
        </w:rPr>
        <w:t xml:space="preserve"> Kč/m² </w:t>
      </w:r>
      <w:r>
        <w:rPr>
          <w:rFonts w:ascii="Times New Roman" w:hAnsi="Times New Roman"/>
          <w:sz w:val="24"/>
          <w:szCs w:val="24"/>
        </w:rPr>
        <w:t>HPP</w:t>
      </w:r>
      <w:r w:rsidRPr="00611BDE">
        <w:rPr>
          <w:rFonts w:ascii="Times New Roman" w:hAnsi="Times New Roman"/>
          <w:sz w:val="24"/>
          <w:szCs w:val="24"/>
        </w:rPr>
        <w:t>.</w:t>
      </w:r>
    </w:p>
    <w:p w14:paraId="1C6C62A3" w14:textId="77777777" w:rsidR="00F547F5" w:rsidRPr="00F547F5" w:rsidRDefault="00F547F5" w:rsidP="00F547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8705BD" w14:textId="0A5C662C" w:rsidR="009B7C58" w:rsidRPr="009B7C58" w:rsidRDefault="009B7C58" w:rsidP="00F547F5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  <w:r w:rsidRPr="009B7C58">
        <w:rPr>
          <w:rFonts w:ascii="Times New Roman" w:hAnsi="Times New Roman"/>
          <w:b/>
          <w:bCs/>
          <w:sz w:val="24"/>
          <w:szCs w:val="24"/>
        </w:rPr>
        <w:t>Specifika městské části</w:t>
      </w:r>
    </w:p>
    <w:p w14:paraId="2A48CC17" w14:textId="77777777" w:rsidR="009B7C58" w:rsidRDefault="009B7C58" w:rsidP="00F547F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070E7BDA" w14:textId="77777777" w:rsidR="009C44D5" w:rsidRPr="00F547F5" w:rsidRDefault="009C44D5" w:rsidP="009C44D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F547F5">
        <w:rPr>
          <w:rFonts w:ascii="Times New Roman" w:hAnsi="Times New Roman"/>
          <w:sz w:val="24"/>
          <w:szCs w:val="24"/>
        </w:rPr>
        <w:t xml:space="preserve">Metodika MČ </w:t>
      </w:r>
      <w:r>
        <w:rPr>
          <w:rFonts w:ascii="Times New Roman" w:hAnsi="Times New Roman"/>
          <w:sz w:val="24"/>
          <w:szCs w:val="24"/>
        </w:rPr>
        <w:t>uvedené</w:t>
      </w:r>
      <w:r w:rsidRPr="00F547F5">
        <w:rPr>
          <w:rFonts w:ascii="Times New Roman" w:hAnsi="Times New Roman"/>
          <w:sz w:val="24"/>
          <w:szCs w:val="24"/>
        </w:rPr>
        <w:t xml:space="preserve"> základní </w:t>
      </w:r>
      <w:r>
        <w:rPr>
          <w:rFonts w:ascii="Times New Roman" w:hAnsi="Times New Roman"/>
          <w:sz w:val="24"/>
          <w:szCs w:val="24"/>
        </w:rPr>
        <w:t>tarify</w:t>
      </w:r>
      <w:r w:rsidRPr="00F547F5">
        <w:rPr>
          <w:rFonts w:ascii="Times New Roman" w:hAnsi="Times New Roman"/>
          <w:sz w:val="24"/>
          <w:szCs w:val="24"/>
        </w:rPr>
        <w:t xml:space="preserve"> dále rozvíjí prostřednictvím vlastní kalkulačky, která </w:t>
      </w:r>
      <w:r w:rsidRPr="000A4661">
        <w:rPr>
          <w:rFonts w:ascii="Times New Roman" w:hAnsi="Times New Roman"/>
          <w:b/>
          <w:bCs/>
          <w:sz w:val="24"/>
          <w:szCs w:val="24"/>
        </w:rPr>
        <w:t xml:space="preserve">umožňuje zohlednit </w:t>
      </w:r>
      <w:r>
        <w:rPr>
          <w:rFonts w:ascii="Times New Roman" w:hAnsi="Times New Roman"/>
          <w:b/>
          <w:bCs/>
          <w:sz w:val="24"/>
          <w:szCs w:val="24"/>
        </w:rPr>
        <w:t xml:space="preserve">kvalitu investičního záměru a způsob, kterým reflektuje potřeby MČ vyplývající ze </w:t>
      </w:r>
      <w:r w:rsidRPr="000A4661">
        <w:rPr>
          <w:rFonts w:ascii="Times New Roman" w:hAnsi="Times New Roman"/>
          <w:b/>
          <w:bCs/>
          <w:sz w:val="24"/>
          <w:szCs w:val="24"/>
        </w:rPr>
        <w:t>specifik území městské části Praha-Zbraslav</w:t>
      </w:r>
      <w:r>
        <w:rPr>
          <w:rFonts w:ascii="Times New Roman" w:hAnsi="Times New Roman"/>
          <w:b/>
          <w:bCs/>
          <w:sz w:val="24"/>
          <w:szCs w:val="24"/>
        </w:rPr>
        <w:t>, zejména její převážně rezidenční charakter, deficit občanské vybavenosti a potřebu rozvoje veřejné infrastruktury.</w:t>
      </w:r>
    </w:p>
    <w:p w14:paraId="6E04F367" w14:textId="77777777" w:rsidR="00F547F5" w:rsidRPr="00F547F5" w:rsidRDefault="00F547F5" w:rsidP="00F547F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4EFAA93F" w14:textId="4845CCCE" w:rsidR="00F547F5" w:rsidRPr="00F547F5" w:rsidRDefault="00F547F5" w:rsidP="00F547F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9B7C58">
        <w:rPr>
          <w:rFonts w:ascii="Times New Roman" w:hAnsi="Times New Roman"/>
          <w:b/>
          <w:bCs/>
          <w:sz w:val="24"/>
          <w:szCs w:val="24"/>
        </w:rPr>
        <w:t>Tarif T3</w:t>
      </w:r>
      <w:r w:rsidRPr="00F547F5">
        <w:rPr>
          <w:rFonts w:ascii="Times New Roman" w:hAnsi="Times New Roman"/>
          <w:sz w:val="24"/>
          <w:szCs w:val="24"/>
        </w:rPr>
        <w:t xml:space="preserve"> představuje </w:t>
      </w:r>
      <w:r w:rsidR="00D81EC5">
        <w:rPr>
          <w:rFonts w:ascii="Times New Roman" w:hAnsi="Times New Roman"/>
          <w:sz w:val="24"/>
          <w:szCs w:val="24"/>
        </w:rPr>
        <w:t>číselnou hodnotu vycházející ze</w:t>
      </w:r>
      <w:r w:rsidRPr="00F547F5">
        <w:rPr>
          <w:rFonts w:ascii="Times New Roman" w:hAnsi="Times New Roman"/>
          <w:sz w:val="24"/>
          <w:szCs w:val="24"/>
        </w:rPr>
        <w:t xml:space="preserve"> soustavy koeficientů uvedených v kalkulačce. Tyto koeficienty zohledňují zejména:</w:t>
      </w:r>
    </w:p>
    <w:p w14:paraId="013BAAA3" w14:textId="77777777" w:rsidR="00F547F5" w:rsidRPr="00F547F5" w:rsidRDefault="00F547F5" w:rsidP="00F547F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690DCD09" w14:textId="77777777" w:rsidR="00F547F5" w:rsidRPr="0088493D" w:rsidRDefault="00F547F5" w:rsidP="008663FD">
      <w:pPr>
        <w:pStyle w:val="Odstavecseseznamem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8493D">
        <w:rPr>
          <w:rFonts w:ascii="Times New Roman" w:hAnsi="Times New Roman"/>
          <w:sz w:val="24"/>
          <w:szCs w:val="24"/>
        </w:rPr>
        <w:t>charakter investičního záměru,</w:t>
      </w:r>
    </w:p>
    <w:p w14:paraId="517FB759" w14:textId="6E6895EC" w:rsidR="00F547F5" w:rsidRPr="0088493D" w:rsidRDefault="00F547F5" w:rsidP="008663FD">
      <w:pPr>
        <w:pStyle w:val="Odstavecseseznamem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8493D">
        <w:rPr>
          <w:rFonts w:ascii="Times New Roman" w:hAnsi="Times New Roman"/>
          <w:sz w:val="24"/>
          <w:szCs w:val="24"/>
        </w:rPr>
        <w:t xml:space="preserve">dopady </w:t>
      </w:r>
      <w:r w:rsidR="00611BDE">
        <w:rPr>
          <w:rFonts w:ascii="Times New Roman" w:hAnsi="Times New Roman"/>
          <w:sz w:val="24"/>
          <w:szCs w:val="24"/>
        </w:rPr>
        <w:t xml:space="preserve">záměru </w:t>
      </w:r>
      <w:r w:rsidRPr="0088493D">
        <w:rPr>
          <w:rFonts w:ascii="Times New Roman" w:hAnsi="Times New Roman"/>
          <w:sz w:val="24"/>
          <w:szCs w:val="24"/>
        </w:rPr>
        <w:t>na území,</w:t>
      </w:r>
    </w:p>
    <w:p w14:paraId="2BA9B7E9" w14:textId="77777777" w:rsidR="00F547F5" w:rsidRPr="0088493D" w:rsidRDefault="00F547F5" w:rsidP="008663FD">
      <w:pPr>
        <w:pStyle w:val="Odstavecseseznamem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8493D">
        <w:rPr>
          <w:rFonts w:ascii="Times New Roman" w:hAnsi="Times New Roman"/>
          <w:sz w:val="24"/>
          <w:szCs w:val="24"/>
        </w:rPr>
        <w:t>kvalitu návrhu a jeho přínos pro území,</w:t>
      </w:r>
    </w:p>
    <w:p w14:paraId="290132AC" w14:textId="77777777" w:rsidR="00F547F5" w:rsidRPr="0088493D" w:rsidRDefault="00F547F5" w:rsidP="008663FD">
      <w:pPr>
        <w:pStyle w:val="Odstavecseseznamem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8493D">
        <w:rPr>
          <w:rFonts w:ascii="Times New Roman" w:hAnsi="Times New Roman"/>
          <w:sz w:val="24"/>
          <w:szCs w:val="24"/>
        </w:rPr>
        <w:t>environmentální aspekty (např. prostřednictvím klimatického koeficientu),</w:t>
      </w:r>
    </w:p>
    <w:p w14:paraId="152C21E7" w14:textId="3D4C69E2" w:rsidR="006B1712" w:rsidRDefault="00F547F5" w:rsidP="008663FD">
      <w:pPr>
        <w:pStyle w:val="Odstavecseseznamem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8493D">
        <w:rPr>
          <w:rFonts w:ascii="Times New Roman" w:hAnsi="Times New Roman"/>
          <w:sz w:val="24"/>
          <w:szCs w:val="24"/>
        </w:rPr>
        <w:t>další specifické parametry definované metodikou MČ.</w:t>
      </w:r>
    </w:p>
    <w:p w14:paraId="3FFF9B18" w14:textId="77777777" w:rsidR="006B1712" w:rsidRDefault="006B1712" w:rsidP="006B1712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7470F90D" w14:textId="1477190A" w:rsidR="006B1712" w:rsidRPr="006B1712" w:rsidRDefault="006B1712" w:rsidP="006B1712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6B1712">
        <w:rPr>
          <w:rFonts w:ascii="Times New Roman" w:hAnsi="Times New Roman"/>
          <w:sz w:val="24"/>
          <w:szCs w:val="24"/>
        </w:rPr>
        <w:t xml:space="preserve">Základ pro stanovení hodnoty </w:t>
      </w:r>
      <w:r>
        <w:rPr>
          <w:rFonts w:ascii="Times New Roman" w:hAnsi="Times New Roman"/>
          <w:sz w:val="24"/>
          <w:szCs w:val="24"/>
        </w:rPr>
        <w:t xml:space="preserve">Tarifu </w:t>
      </w:r>
      <w:r w:rsidRPr="006B1712">
        <w:rPr>
          <w:rFonts w:ascii="Times New Roman" w:hAnsi="Times New Roman"/>
          <w:b/>
          <w:bCs/>
          <w:sz w:val="24"/>
          <w:szCs w:val="24"/>
        </w:rPr>
        <w:t>T3</w:t>
      </w:r>
      <w:r w:rsidRPr="006B1712">
        <w:rPr>
          <w:rFonts w:ascii="Times New Roman" w:hAnsi="Times New Roman"/>
          <w:sz w:val="24"/>
          <w:szCs w:val="24"/>
        </w:rPr>
        <w:t xml:space="preserve"> je 700 Kč/m</w:t>
      </w:r>
      <w:r w:rsidRPr="00D81EC5">
        <w:rPr>
          <w:rFonts w:ascii="Times New Roman" w:hAnsi="Times New Roman"/>
          <w:sz w:val="24"/>
          <w:szCs w:val="24"/>
          <w:vertAlign w:val="superscript"/>
        </w:rPr>
        <w:t>2</w:t>
      </w:r>
      <w:r w:rsidRPr="006B17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hrubé podlažní plochy (dále jen „HPP“)</w:t>
      </w:r>
      <w:r w:rsidRPr="006B1712">
        <w:rPr>
          <w:rFonts w:ascii="Times New Roman" w:hAnsi="Times New Roman"/>
          <w:sz w:val="24"/>
          <w:szCs w:val="24"/>
        </w:rPr>
        <w:t>. Z toho 200 Kč představuje minimální fixní částku, která nepodléhá úpravě koeficienty. Částka 500 Kč/m</w:t>
      </w:r>
      <w:r w:rsidRPr="00D81EC5">
        <w:rPr>
          <w:rFonts w:ascii="Times New Roman" w:hAnsi="Times New Roman"/>
          <w:sz w:val="24"/>
          <w:szCs w:val="24"/>
          <w:vertAlign w:val="superscript"/>
        </w:rPr>
        <w:t>2</w:t>
      </w:r>
      <w:r w:rsidRPr="006B1712">
        <w:rPr>
          <w:rFonts w:ascii="Times New Roman" w:hAnsi="Times New Roman"/>
          <w:sz w:val="24"/>
          <w:szCs w:val="24"/>
        </w:rPr>
        <w:t xml:space="preserve"> HPP je </w:t>
      </w:r>
      <w:r w:rsidR="00160FBA">
        <w:rPr>
          <w:rFonts w:ascii="Times New Roman" w:hAnsi="Times New Roman"/>
          <w:sz w:val="24"/>
          <w:szCs w:val="24"/>
        </w:rPr>
        <w:t>upravována pomocí</w:t>
      </w:r>
      <w:r w:rsidRPr="006B1712">
        <w:rPr>
          <w:rFonts w:ascii="Times New Roman" w:hAnsi="Times New Roman"/>
          <w:sz w:val="24"/>
          <w:szCs w:val="24"/>
        </w:rPr>
        <w:t xml:space="preserve"> koeficientů </w:t>
      </w:r>
      <w:r w:rsidR="00160FBA">
        <w:rPr>
          <w:rFonts w:ascii="Times New Roman" w:hAnsi="Times New Roman"/>
          <w:sz w:val="24"/>
          <w:szCs w:val="24"/>
        </w:rPr>
        <w:t xml:space="preserve">stanovených v </w:t>
      </w:r>
      <w:r w:rsidR="00E063CA">
        <w:rPr>
          <w:rFonts w:ascii="Times New Roman" w:hAnsi="Times New Roman"/>
          <w:sz w:val="24"/>
          <w:szCs w:val="24"/>
        </w:rPr>
        <w:t>k</w:t>
      </w:r>
      <w:r w:rsidR="00160FBA">
        <w:rPr>
          <w:rFonts w:ascii="Times New Roman" w:hAnsi="Times New Roman"/>
          <w:sz w:val="24"/>
          <w:szCs w:val="24"/>
        </w:rPr>
        <w:t>alkulačce</w:t>
      </w:r>
      <w:r w:rsidRPr="006B1712">
        <w:rPr>
          <w:rFonts w:ascii="Times New Roman" w:hAnsi="Times New Roman"/>
          <w:sz w:val="24"/>
          <w:szCs w:val="24"/>
        </w:rPr>
        <w:t>.</w:t>
      </w:r>
    </w:p>
    <w:p w14:paraId="102C049A" w14:textId="77777777" w:rsidR="00F547F5" w:rsidRPr="00F547F5" w:rsidRDefault="00F547F5" w:rsidP="006B17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3AAF21" w14:textId="7A4D0A74" w:rsidR="00F547F5" w:rsidRPr="009B7C58" w:rsidRDefault="009B7C58" w:rsidP="00F547F5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  <w:r w:rsidRPr="009B7C58">
        <w:rPr>
          <w:rFonts w:ascii="Times New Roman" w:hAnsi="Times New Roman"/>
          <w:b/>
          <w:bCs/>
          <w:sz w:val="24"/>
          <w:szCs w:val="24"/>
        </w:rPr>
        <w:t xml:space="preserve">Výpočet </w:t>
      </w:r>
      <w:r w:rsidR="008663FD">
        <w:rPr>
          <w:rFonts w:ascii="Times New Roman" w:hAnsi="Times New Roman"/>
          <w:b/>
          <w:bCs/>
          <w:sz w:val="24"/>
          <w:szCs w:val="24"/>
        </w:rPr>
        <w:t xml:space="preserve">požadovaného </w:t>
      </w:r>
      <w:r>
        <w:rPr>
          <w:rFonts w:ascii="Times New Roman" w:hAnsi="Times New Roman"/>
          <w:b/>
          <w:bCs/>
          <w:sz w:val="24"/>
          <w:szCs w:val="24"/>
        </w:rPr>
        <w:t>p</w:t>
      </w:r>
      <w:r w:rsidRPr="009B7C58">
        <w:rPr>
          <w:rFonts w:ascii="Times New Roman" w:hAnsi="Times New Roman"/>
          <w:b/>
          <w:bCs/>
          <w:sz w:val="24"/>
          <w:szCs w:val="24"/>
        </w:rPr>
        <w:t>lnění</w:t>
      </w:r>
      <w:r>
        <w:rPr>
          <w:rFonts w:ascii="Times New Roman" w:hAnsi="Times New Roman"/>
          <w:b/>
          <w:bCs/>
          <w:sz w:val="24"/>
          <w:szCs w:val="24"/>
        </w:rPr>
        <w:t xml:space="preserve"> investora</w:t>
      </w:r>
    </w:p>
    <w:p w14:paraId="00B0EBD7" w14:textId="77777777" w:rsidR="009B7C58" w:rsidRPr="00F547F5" w:rsidRDefault="009B7C58" w:rsidP="00F547F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16A859BB" w14:textId="7F9AD85B" w:rsidR="00160FBA" w:rsidRDefault="00160FBA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i</w:t>
      </w:r>
      <w:r w:rsidR="009B7C58" w:rsidRPr="009B7C58">
        <w:rPr>
          <w:rFonts w:ascii="Times New Roman" w:hAnsi="Times New Roman"/>
          <w:sz w:val="24"/>
          <w:szCs w:val="24"/>
        </w:rPr>
        <w:t xml:space="preserve">nvestiční záměr </w:t>
      </w:r>
      <w:r w:rsidR="009B7C58" w:rsidRPr="009B7C58">
        <w:rPr>
          <w:rFonts w:ascii="Times New Roman" w:hAnsi="Times New Roman"/>
          <w:b/>
          <w:bCs/>
          <w:sz w:val="24"/>
          <w:szCs w:val="24"/>
        </w:rPr>
        <w:t>vyžadující změnu</w:t>
      </w:r>
      <w:r w:rsidR="009B7C58" w:rsidRPr="009B7C58">
        <w:rPr>
          <w:rFonts w:ascii="Times New Roman" w:hAnsi="Times New Roman"/>
          <w:sz w:val="24"/>
          <w:szCs w:val="24"/>
        </w:rPr>
        <w:t xml:space="preserve"> ÚP</w:t>
      </w:r>
      <w:r w:rsidR="00D81E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 plnění stanoví následovně:</w:t>
      </w:r>
    </w:p>
    <w:p w14:paraId="019968CB" w14:textId="77777777" w:rsidR="00160FBA" w:rsidRDefault="00160FBA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7671A452" w14:textId="67B131FA" w:rsidR="009B7C58" w:rsidRPr="00D81EC5" w:rsidRDefault="00D81EC5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60FBA">
        <w:rPr>
          <w:rFonts w:ascii="Times New Roman" w:hAnsi="Times New Roman"/>
          <w:sz w:val="24"/>
          <w:szCs w:val="24"/>
        </w:rPr>
        <w:tab/>
      </w:r>
      <w:r w:rsidR="00160FBA">
        <w:rPr>
          <w:rFonts w:ascii="Times New Roman" w:hAnsi="Times New Roman"/>
          <w:sz w:val="24"/>
          <w:szCs w:val="24"/>
        </w:rPr>
        <w:tab/>
      </w:r>
      <w:r w:rsidR="00160FBA">
        <w:rPr>
          <w:rFonts w:ascii="Times New Roman" w:hAnsi="Times New Roman"/>
          <w:sz w:val="24"/>
          <w:szCs w:val="24"/>
        </w:rPr>
        <w:tab/>
      </w:r>
      <w:r w:rsidR="00160FBA">
        <w:rPr>
          <w:rFonts w:ascii="Times New Roman" w:hAnsi="Times New Roman"/>
          <w:sz w:val="24"/>
          <w:szCs w:val="24"/>
        </w:rPr>
        <w:tab/>
        <w:t xml:space="preserve">            </w:t>
      </w:r>
      <w:r w:rsidR="009B7C58" w:rsidRPr="00D81EC5">
        <w:rPr>
          <w:rFonts w:ascii="Arial" w:eastAsia="Arial" w:hAnsi="Arial" w:cs="Arial"/>
          <w:b/>
          <w:bCs/>
          <w:color w:val="000000"/>
        </w:rPr>
        <w:t xml:space="preserve">R = </w:t>
      </w:r>
      <w:r w:rsidR="009B7C58" w:rsidRPr="00D81EC5">
        <w:rPr>
          <w:rFonts w:ascii="Arial" w:eastAsia="Arial" w:hAnsi="Arial" w:cs="Arial"/>
          <w:b/>
          <w:bCs/>
          <w:color w:val="000000"/>
          <w:highlight w:val="cyan"/>
        </w:rPr>
        <w:t>HPP</w:t>
      </w:r>
      <w:r w:rsidR="009B7C58" w:rsidRPr="00D81EC5">
        <w:rPr>
          <w:rFonts w:ascii="Arial" w:eastAsia="Arial" w:hAnsi="Arial" w:cs="Arial"/>
          <w:b/>
          <w:bCs/>
          <w:color w:val="000000"/>
          <w:highlight w:val="cyan"/>
          <w:vertAlign w:val="subscript"/>
        </w:rPr>
        <w:t>SÚP</w:t>
      </w:r>
      <w:r w:rsidR="009B7C58" w:rsidRPr="00D81EC5">
        <w:rPr>
          <w:rFonts w:ascii="Arial" w:eastAsia="Arial" w:hAnsi="Arial" w:cs="Arial"/>
          <w:b/>
          <w:bCs/>
          <w:color w:val="000000"/>
          <w:highlight w:val="cyan"/>
        </w:rPr>
        <w:t xml:space="preserve"> × T</w:t>
      </w:r>
      <w:r w:rsidR="009B7C58" w:rsidRPr="00D81EC5">
        <w:rPr>
          <w:rFonts w:ascii="Arial" w:eastAsia="Arial" w:hAnsi="Arial" w:cs="Arial"/>
          <w:b/>
          <w:bCs/>
          <w:color w:val="000000"/>
          <w:highlight w:val="cyan"/>
          <w:vertAlign w:val="subscript"/>
        </w:rPr>
        <w:t>1</w:t>
      </w:r>
      <w:r w:rsidR="009B7C58" w:rsidRPr="00D81EC5">
        <w:rPr>
          <w:rFonts w:ascii="Arial" w:eastAsia="Arial" w:hAnsi="Arial" w:cs="Arial"/>
          <w:b/>
          <w:bCs/>
          <w:color w:val="000000"/>
        </w:rPr>
        <w:t xml:space="preserve"> + </w:t>
      </w:r>
      <w:r w:rsidR="009B7C58" w:rsidRPr="00D81EC5">
        <w:rPr>
          <w:rFonts w:ascii="Arial" w:eastAsia="Arial" w:hAnsi="Arial" w:cs="Arial"/>
          <w:b/>
          <w:bCs/>
          <w:color w:val="000000"/>
          <w:highlight w:val="yellow"/>
        </w:rPr>
        <w:t>ΔHPP</w:t>
      </w:r>
      <w:r w:rsidR="009B7C58" w:rsidRPr="00D81EC5">
        <w:rPr>
          <w:rFonts w:ascii="Arial" w:eastAsia="Arial" w:hAnsi="Arial" w:cs="Arial"/>
          <w:b/>
          <w:bCs/>
          <w:color w:val="000000"/>
          <w:highlight w:val="yellow"/>
          <w:vertAlign w:val="subscript"/>
        </w:rPr>
        <w:t>ÚP</w:t>
      </w:r>
      <w:r w:rsidR="009B7C58" w:rsidRPr="00D81EC5">
        <w:rPr>
          <w:rFonts w:ascii="Arial" w:eastAsia="Arial" w:hAnsi="Arial" w:cs="Arial"/>
          <w:b/>
          <w:bCs/>
          <w:color w:val="000000"/>
          <w:highlight w:val="yellow"/>
        </w:rPr>
        <w:t xml:space="preserve"> × T</w:t>
      </w:r>
      <w:r w:rsidR="009B7C58" w:rsidRPr="00D81EC5">
        <w:rPr>
          <w:rFonts w:ascii="Arial" w:eastAsia="Arial" w:hAnsi="Arial" w:cs="Arial"/>
          <w:b/>
          <w:bCs/>
          <w:color w:val="000000"/>
          <w:highlight w:val="yellow"/>
          <w:vertAlign w:val="subscript"/>
        </w:rPr>
        <w:t>2</w:t>
      </w:r>
      <w:r w:rsidR="009B7C58" w:rsidRPr="00D81EC5">
        <w:rPr>
          <w:rFonts w:ascii="Arial" w:eastAsia="Arial" w:hAnsi="Arial" w:cs="Arial"/>
          <w:b/>
          <w:bCs/>
          <w:color w:val="000000"/>
        </w:rPr>
        <w:t xml:space="preserve"> + (</w:t>
      </w:r>
      <w:r w:rsidR="009B7C58" w:rsidRPr="00D81EC5">
        <w:rPr>
          <w:rFonts w:ascii="Arial" w:eastAsia="Arial" w:hAnsi="Arial" w:cs="Arial"/>
          <w:b/>
          <w:bCs/>
          <w:color w:val="000000"/>
          <w:highlight w:val="green"/>
        </w:rPr>
        <w:t>HPP</w:t>
      </w:r>
      <w:r w:rsidR="009B7C58"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>S</w:t>
      </w:r>
      <w:r w:rsidR="002070AB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 xml:space="preserve">Z </w:t>
      </w:r>
      <w:r w:rsidR="009B7C58"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 xml:space="preserve"> </w:t>
      </w:r>
      <w:r w:rsidR="009B7C58" w:rsidRPr="002070AB">
        <w:rPr>
          <w:rFonts w:ascii="Arial" w:eastAsia="Arial" w:hAnsi="Arial" w:cs="Arial"/>
          <w:b/>
          <w:bCs/>
          <w:color w:val="000000"/>
          <w:highlight w:val="green"/>
        </w:rPr>
        <w:t>-</w:t>
      </w:r>
      <w:r w:rsidR="009B7C58"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 xml:space="preserve"> </w:t>
      </w:r>
      <w:r w:rsidR="002070AB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 xml:space="preserve"> </w:t>
      </w:r>
      <w:r w:rsidR="009B7C58" w:rsidRPr="00D81EC5">
        <w:rPr>
          <w:rFonts w:ascii="Arial" w:eastAsia="Arial" w:hAnsi="Arial" w:cs="Arial"/>
          <w:b/>
          <w:bCs/>
          <w:color w:val="000000"/>
          <w:highlight w:val="green"/>
        </w:rPr>
        <w:t>HPP</w:t>
      </w:r>
      <w:r w:rsidR="009B7C58"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>PS</w:t>
      </w:r>
      <w:r w:rsidR="009B7C58" w:rsidRPr="00D81EC5">
        <w:rPr>
          <w:rFonts w:ascii="Arial" w:eastAsia="Arial" w:hAnsi="Arial" w:cs="Arial"/>
          <w:b/>
          <w:bCs/>
          <w:color w:val="000000"/>
          <w:highlight w:val="green"/>
        </w:rPr>
        <w:t>) × T</w:t>
      </w:r>
      <w:r w:rsidR="009B7C58"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>3</w:t>
      </w:r>
    </w:p>
    <w:p w14:paraId="1CBB89D3" w14:textId="77777777" w:rsidR="009B7C58" w:rsidRDefault="009B7C58" w:rsidP="009B7C58">
      <w:pPr>
        <w:spacing w:after="0" w:line="240" w:lineRule="auto"/>
        <w:ind w:left="-1134"/>
        <w:jc w:val="both"/>
        <w:rPr>
          <w:rFonts w:ascii="Arial" w:eastAsia="Arial" w:hAnsi="Arial" w:cs="Arial"/>
          <w:color w:val="000000"/>
          <w:vertAlign w:val="subscript"/>
        </w:rPr>
      </w:pPr>
    </w:p>
    <w:p w14:paraId="0A749924" w14:textId="7A2D1723" w:rsidR="00160FBA" w:rsidRDefault="00160FBA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 i</w:t>
      </w:r>
      <w:r w:rsidR="009B7C58" w:rsidRPr="009B7C58">
        <w:rPr>
          <w:rFonts w:ascii="Times New Roman" w:hAnsi="Times New Roman"/>
          <w:sz w:val="24"/>
          <w:szCs w:val="24"/>
        </w:rPr>
        <w:t xml:space="preserve">nvestiční záměr </w:t>
      </w:r>
      <w:r w:rsidR="009B7C58" w:rsidRPr="009B7C58">
        <w:rPr>
          <w:rFonts w:ascii="Times New Roman" w:hAnsi="Times New Roman"/>
          <w:b/>
          <w:bCs/>
          <w:sz w:val="24"/>
          <w:szCs w:val="24"/>
        </w:rPr>
        <w:t>nevyžadující změnu</w:t>
      </w:r>
      <w:r w:rsidR="009B7C58" w:rsidRPr="009B7C58">
        <w:rPr>
          <w:rFonts w:ascii="Times New Roman" w:hAnsi="Times New Roman"/>
          <w:sz w:val="24"/>
          <w:szCs w:val="24"/>
        </w:rPr>
        <w:t xml:space="preserve"> ÚP</w:t>
      </w:r>
      <w:r>
        <w:rPr>
          <w:rFonts w:ascii="Times New Roman" w:hAnsi="Times New Roman"/>
          <w:sz w:val="24"/>
          <w:szCs w:val="24"/>
        </w:rPr>
        <w:t xml:space="preserve"> se plnění stanoví následovně:</w:t>
      </w:r>
    </w:p>
    <w:p w14:paraId="12FC644B" w14:textId="77777777" w:rsidR="00160FBA" w:rsidRDefault="00160FBA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5A95A93F" w14:textId="2B6497EC" w:rsidR="006B1712" w:rsidRDefault="009B7C58" w:rsidP="00160FBA">
      <w:pPr>
        <w:spacing w:after="0" w:line="240" w:lineRule="auto"/>
        <w:ind w:left="-1134" w:firstLine="1134"/>
        <w:jc w:val="both"/>
        <w:rPr>
          <w:rFonts w:ascii="Times New Roman" w:hAnsi="Times New Roman"/>
          <w:sz w:val="24"/>
          <w:szCs w:val="24"/>
        </w:rPr>
      </w:pPr>
      <w:r w:rsidRPr="00D81EC5">
        <w:rPr>
          <w:rFonts w:ascii="Arial" w:eastAsia="Arial" w:hAnsi="Arial" w:cs="Arial"/>
          <w:b/>
          <w:bCs/>
          <w:color w:val="000000"/>
        </w:rPr>
        <w:t xml:space="preserve">R = </w:t>
      </w:r>
      <w:r w:rsidRPr="00D81EC5">
        <w:rPr>
          <w:rFonts w:ascii="Arial" w:eastAsia="Arial" w:hAnsi="Arial" w:cs="Arial"/>
          <w:b/>
          <w:bCs/>
          <w:color w:val="000000"/>
          <w:highlight w:val="magenta"/>
        </w:rPr>
        <w:t>HPP</w:t>
      </w:r>
      <w:r w:rsidRPr="00D81EC5">
        <w:rPr>
          <w:rFonts w:ascii="Arial" w:eastAsia="Arial" w:hAnsi="Arial" w:cs="Arial"/>
          <w:b/>
          <w:bCs/>
          <w:color w:val="000000"/>
          <w:highlight w:val="magenta"/>
          <w:vertAlign w:val="subscript"/>
        </w:rPr>
        <w:t>SZ</w:t>
      </w:r>
      <w:r w:rsidRPr="00D81EC5">
        <w:rPr>
          <w:rFonts w:ascii="Arial" w:eastAsia="Arial" w:hAnsi="Arial" w:cs="Arial"/>
          <w:b/>
          <w:bCs/>
          <w:color w:val="000000"/>
          <w:highlight w:val="magenta"/>
        </w:rPr>
        <w:t xml:space="preserve"> × T</w:t>
      </w:r>
      <w:r w:rsidRPr="00D81EC5">
        <w:rPr>
          <w:rFonts w:ascii="Arial" w:eastAsia="Arial" w:hAnsi="Arial" w:cs="Arial"/>
          <w:b/>
          <w:bCs/>
          <w:color w:val="000000"/>
          <w:highlight w:val="magenta"/>
          <w:vertAlign w:val="subscript"/>
        </w:rPr>
        <w:t>1</w:t>
      </w:r>
      <w:r w:rsidRPr="00D81EC5">
        <w:rPr>
          <w:rFonts w:ascii="Arial" w:eastAsia="Arial" w:hAnsi="Arial" w:cs="Arial"/>
          <w:b/>
          <w:bCs/>
          <w:color w:val="000000"/>
          <w:vertAlign w:val="subscript"/>
        </w:rPr>
        <w:t xml:space="preserve"> </w:t>
      </w:r>
      <w:r w:rsidRPr="00D81EC5">
        <w:rPr>
          <w:rFonts w:ascii="Arial" w:eastAsia="Arial" w:hAnsi="Arial" w:cs="Arial"/>
          <w:b/>
          <w:bCs/>
          <w:color w:val="000000"/>
        </w:rPr>
        <w:t>+ (</w:t>
      </w:r>
      <w:r w:rsidRPr="00D81EC5">
        <w:rPr>
          <w:rFonts w:ascii="Arial" w:eastAsia="Arial" w:hAnsi="Arial" w:cs="Arial"/>
          <w:b/>
          <w:bCs/>
          <w:color w:val="000000"/>
          <w:highlight w:val="green"/>
        </w:rPr>
        <w:t>HPP</w:t>
      </w:r>
      <w:r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>S</w:t>
      </w:r>
      <w:r w:rsidR="002070AB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 xml:space="preserve">Z </w:t>
      </w:r>
      <w:r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 xml:space="preserve"> </w:t>
      </w:r>
      <w:r w:rsidRPr="002070AB">
        <w:rPr>
          <w:rFonts w:ascii="Arial" w:eastAsia="Arial" w:hAnsi="Arial" w:cs="Arial"/>
          <w:b/>
          <w:bCs/>
          <w:color w:val="000000"/>
          <w:highlight w:val="green"/>
        </w:rPr>
        <w:t>-</w:t>
      </w:r>
      <w:r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 xml:space="preserve"> </w:t>
      </w:r>
      <w:r w:rsidR="002070AB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 xml:space="preserve"> </w:t>
      </w:r>
      <w:r w:rsidRPr="00D81EC5">
        <w:rPr>
          <w:rFonts w:ascii="Arial" w:eastAsia="Arial" w:hAnsi="Arial" w:cs="Arial"/>
          <w:b/>
          <w:bCs/>
          <w:color w:val="000000"/>
          <w:highlight w:val="green"/>
        </w:rPr>
        <w:t>HPP</w:t>
      </w:r>
      <w:r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>PS</w:t>
      </w:r>
      <w:r w:rsidRPr="00D81EC5">
        <w:rPr>
          <w:rFonts w:ascii="Arial" w:eastAsia="Arial" w:hAnsi="Arial" w:cs="Arial"/>
          <w:b/>
          <w:bCs/>
          <w:color w:val="000000"/>
          <w:highlight w:val="green"/>
        </w:rPr>
        <w:t>) × T</w:t>
      </w:r>
      <w:r w:rsidRPr="00D81EC5">
        <w:rPr>
          <w:rFonts w:ascii="Arial" w:eastAsia="Arial" w:hAnsi="Arial" w:cs="Arial"/>
          <w:b/>
          <w:bCs/>
          <w:color w:val="000000"/>
          <w:highlight w:val="green"/>
          <w:vertAlign w:val="subscript"/>
        </w:rPr>
        <w:t>3</w:t>
      </w:r>
      <w:bookmarkStart w:id="0" w:name="_Hlk211633712"/>
    </w:p>
    <w:p w14:paraId="785B8385" w14:textId="77777777" w:rsidR="006B1712" w:rsidRDefault="006B1712" w:rsidP="006B1712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bookmarkEnd w:id="0"/>
    <w:p w14:paraId="64CC24DD" w14:textId="77777777" w:rsidR="009C44D5" w:rsidRDefault="009C44D5" w:rsidP="008663FD">
      <w:pPr>
        <w:spacing w:line="240" w:lineRule="auto"/>
        <w:ind w:left="-1134"/>
        <w:jc w:val="both"/>
        <w:rPr>
          <w:rFonts w:ascii="Times New Roman" w:eastAsia="Arial" w:hAnsi="Times New Roman"/>
          <w:color w:val="000000"/>
          <w:sz w:val="24"/>
          <w:szCs w:val="24"/>
        </w:rPr>
      </w:pPr>
    </w:p>
    <w:p w14:paraId="6561D3FC" w14:textId="77777777" w:rsidR="00F04993" w:rsidRDefault="00F04993" w:rsidP="008663FD">
      <w:pPr>
        <w:spacing w:line="240" w:lineRule="auto"/>
        <w:ind w:left="-1134"/>
        <w:jc w:val="both"/>
        <w:rPr>
          <w:rFonts w:ascii="Times New Roman" w:eastAsia="Arial" w:hAnsi="Times New Roman"/>
          <w:color w:val="000000"/>
          <w:sz w:val="24"/>
          <w:szCs w:val="24"/>
        </w:rPr>
      </w:pPr>
    </w:p>
    <w:p w14:paraId="3FE1D8E5" w14:textId="0F7A642D" w:rsidR="006B1712" w:rsidRPr="00AD06E9" w:rsidRDefault="008663FD" w:rsidP="008663FD">
      <w:pPr>
        <w:spacing w:line="240" w:lineRule="auto"/>
        <w:ind w:left="-1134"/>
        <w:jc w:val="both"/>
        <w:rPr>
          <w:rFonts w:ascii="Times New Roman" w:eastAsia="Arial" w:hAnsi="Times New Roman"/>
          <w:color w:val="000000"/>
          <w:sz w:val="24"/>
          <w:szCs w:val="24"/>
        </w:rPr>
      </w:pPr>
      <w:r w:rsidRPr="00AD06E9">
        <w:rPr>
          <w:rFonts w:ascii="Times New Roman" w:eastAsia="Arial" w:hAnsi="Times New Roman"/>
          <w:color w:val="000000"/>
          <w:sz w:val="24"/>
          <w:szCs w:val="24"/>
        </w:rPr>
        <w:lastRenderedPageBreak/>
        <w:t>Vysvětlivky</w:t>
      </w:r>
      <w:r w:rsidR="00235021" w:rsidRPr="00AD06E9">
        <w:rPr>
          <w:rFonts w:ascii="Times New Roman" w:eastAsia="Arial" w:hAnsi="Times New Roman"/>
          <w:color w:val="000000"/>
          <w:sz w:val="24"/>
          <w:szCs w:val="24"/>
        </w:rPr>
        <w:t xml:space="preserve"> k výpočtu</w:t>
      </w:r>
      <w:r w:rsidRPr="00AD06E9">
        <w:rPr>
          <w:rFonts w:ascii="Times New Roman" w:eastAsia="Arial" w:hAnsi="Times New Roman"/>
          <w:color w:val="000000"/>
          <w:sz w:val="24"/>
          <w:szCs w:val="24"/>
        </w:rPr>
        <w:t>:</w:t>
      </w:r>
    </w:p>
    <w:p w14:paraId="6C3E85CB" w14:textId="138C8E3A" w:rsidR="006B1712" w:rsidRPr="006B1712" w:rsidRDefault="006B1712" w:rsidP="00AD06E9">
      <w:pPr>
        <w:pBdr>
          <w:top w:val="nil"/>
          <w:left w:val="nil"/>
          <w:bottom w:val="nil"/>
          <w:right w:val="nil"/>
          <w:between w:val="nil"/>
        </w:pBdr>
        <w:spacing w:after="0"/>
        <w:ind w:left="-1134" w:hanging="11"/>
        <w:jc w:val="both"/>
        <w:rPr>
          <w:rFonts w:ascii="Times New Roman" w:eastAsia="Arial" w:hAnsi="Times New Roman"/>
          <w:color w:val="000000"/>
          <w:sz w:val="20"/>
          <w:szCs w:val="20"/>
        </w:rPr>
      </w:pP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</w:rPr>
        <w:t>R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 – Výše požadovaného </w:t>
      </w:r>
      <w:r w:rsidR="008663FD">
        <w:rPr>
          <w:rFonts w:ascii="Times New Roman" w:eastAsia="Arial" w:hAnsi="Times New Roman"/>
          <w:color w:val="000000"/>
          <w:sz w:val="20"/>
          <w:szCs w:val="20"/>
        </w:rPr>
        <w:t>p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lnění </w:t>
      </w:r>
      <w:r w:rsidR="008663FD">
        <w:rPr>
          <w:rFonts w:ascii="Times New Roman" w:eastAsia="Arial" w:hAnsi="Times New Roman"/>
          <w:color w:val="000000"/>
          <w:sz w:val="20"/>
          <w:szCs w:val="20"/>
        </w:rPr>
        <w:t>i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>nvestora</w:t>
      </w:r>
    </w:p>
    <w:p w14:paraId="359FB4B5" w14:textId="030EB0C0" w:rsidR="006B1712" w:rsidRPr="006B1712" w:rsidRDefault="006B1712" w:rsidP="00AD06E9">
      <w:pPr>
        <w:pBdr>
          <w:top w:val="nil"/>
          <w:left w:val="nil"/>
          <w:bottom w:val="nil"/>
          <w:right w:val="nil"/>
          <w:between w:val="nil"/>
        </w:pBdr>
        <w:spacing w:after="0"/>
        <w:ind w:left="-1134" w:hanging="11"/>
        <w:jc w:val="both"/>
        <w:rPr>
          <w:rFonts w:ascii="Times New Roman" w:eastAsia="Arial" w:hAnsi="Times New Roman"/>
          <w:color w:val="000000"/>
          <w:sz w:val="20"/>
          <w:szCs w:val="20"/>
        </w:rPr>
      </w:pP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</w:rPr>
        <w:t>HPP</w:t>
      </w: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  <w:vertAlign w:val="subscript"/>
        </w:rPr>
        <w:t>SÚP</w:t>
      </w: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</w:rPr>
        <w:t xml:space="preserve"> 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– stávající </w:t>
      </w:r>
      <w:bookmarkStart w:id="1" w:name="_Hlk211631763"/>
      <w:r w:rsidRPr="006B1712">
        <w:rPr>
          <w:rFonts w:ascii="Times New Roman" w:eastAsia="Arial" w:hAnsi="Times New Roman"/>
          <w:color w:val="000000"/>
          <w:sz w:val="20"/>
          <w:szCs w:val="20"/>
        </w:rPr>
        <w:t>Maximální kapacita HPP</w:t>
      </w:r>
      <w:r w:rsidRPr="006B1712">
        <w:rPr>
          <w:rFonts w:ascii="Times New Roman" w:eastAsia="Arial" w:hAnsi="Times New Roman"/>
          <w:color w:val="000000"/>
          <w:sz w:val="20"/>
          <w:szCs w:val="20"/>
          <w:vertAlign w:val="subscript"/>
        </w:rPr>
        <w:t>ÚP</w:t>
      </w:r>
      <w:bookmarkEnd w:id="1"/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 před </w:t>
      </w:r>
      <w:r w:rsidR="00235021">
        <w:rPr>
          <w:rFonts w:ascii="Times New Roman" w:eastAsia="Arial" w:hAnsi="Times New Roman"/>
          <w:color w:val="000000"/>
          <w:sz w:val="20"/>
          <w:szCs w:val="20"/>
        </w:rPr>
        <w:t>z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>měnou ÚP (dle Metodiky HMP)</w:t>
      </w:r>
    </w:p>
    <w:p w14:paraId="4AE45640" w14:textId="09B78FCE" w:rsidR="006B1712" w:rsidRPr="006B1712" w:rsidRDefault="006B1712" w:rsidP="00AD06E9">
      <w:pPr>
        <w:pBdr>
          <w:top w:val="nil"/>
          <w:left w:val="nil"/>
          <w:bottom w:val="nil"/>
          <w:right w:val="nil"/>
          <w:between w:val="nil"/>
        </w:pBdr>
        <w:spacing w:after="0"/>
        <w:ind w:left="-1134" w:hanging="11"/>
        <w:jc w:val="both"/>
        <w:rPr>
          <w:rFonts w:ascii="Times New Roman" w:eastAsia="Arial" w:hAnsi="Times New Roman"/>
          <w:color w:val="000000"/>
          <w:sz w:val="20"/>
          <w:szCs w:val="20"/>
        </w:rPr>
      </w:pP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</w:rPr>
        <w:t>ΔHPP</w:t>
      </w: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  <w:vertAlign w:val="subscript"/>
        </w:rPr>
        <w:t>ÚP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 – rozdíl m</w:t>
      </w:r>
      <w:r w:rsidRPr="006B1712">
        <w:rPr>
          <w:rFonts w:ascii="Times New Roman" w:eastAsia="Arial" w:hAnsi="Times New Roman"/>
          <w:color w:val="000000"/>
          <w:sz w:val="20"/>
          <w:szCs w:val="20"/>
          <w:vertAlign w:val="superscript"/>
        </w:rPr>
        <w:t>2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 HPP</w:t>
      </w:r>
      <w:r w:rsidRPr="006B1712">
        <w:rPr>
          <w:rFonts w:ascii="Times New Roman" w:eastAsia="Arial" w:hAnsi="Times New Roman"/>
          <w:color w:val="000000"/>
          <w:sz w:val="20"/>
          <w:szCs w:val="20"/>
          <w:vertAlign w:val="subscript"/>
        </w:rPr>
        <w:t>ÚP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 po a před změnou ÚP, tj. </w:t>
      </w:r>
      <w:r w:rsidR="00235021">
        <w:rPr>
          <w:rFonts w:ascii="Times New Roman" w:eastAsia="Arial" w:hAnsi="Times New Roman"/>
          <w:color w:val="000000"/>
          <w:sz w:val="20"/>
          <w:szCs w:val="20"/>
        </w:rPr>
        <w:t>n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>avýšení HPP</w:t>
      </w:r>
      <w:r w:rsidRPr="006B1712">
        <w:rPr>
          <w:rFonts w:ascii="Times New Roman" w:eastAsia="Arial" w:hAnsi="Times New Roman"/>
          <w:b/>
          <w:sz w:val="20"/>
          <w:szCs w:val="20"/>
          <w:vertAlign w:val="subscript"/>
        </w:rPr>
        <w:t>ÚP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 (dle Metodiky HMP)</w:t>
      </w:r>
    </w:p>
    <w:p w14:paraId="34CDAE91" w14:textId="37A14CAD" w:rsidR="006B1712" w:rsidRPr="006B1712" w:rsidRDefault="006B1712" w:rsidP="00AD06E9">
      <w:pPr>
        <w:pBdr>
          <w:top w:val="nil"/>
          <w:left w:val="nil"/>
          <w:bottom w:val="nil"/>
          <w:right w:val="nil"/>
          <w:between w:val="nil"/>
        </w:pBdr>
        <w:spacing w:after="0"/>
        <w:ind w:left="-1134" w:hanging="11"/>
        <w:jc w:val="both"/>
        <w:rPr>
          <w:rFonts w:ascii="Times New Roman" w:eastAsia="Arial" w:hAnsi="Times New Roman"/>
          <w:color w:val="000000"/>
          <w:sz w:val="20"/>
          <w:szCs w:val="20"/>
        </w:rPr>
      </w:pP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</w:rPr>
        <w:t>HPP</w:t>
      </w: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  <w:vertAlign w:val="subscript"/>
        </w:rPr>
        <w:t xml:space="preserve">SZ 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>– Maximální kapacita HPP</w:t>
      </w:r>
      <w:r w:rsidRPr="006B1712">
        <w:rPr>
          <w:rFonts w:ascii="Times New Roman" w:eastAsia="Arial" w:hAnsi="Times New Roman"/>
          <w:color w:val="000000"/>
          <w:sz w:val="20"/>
          <w:szCs w:val="20"/>
          <w:vertAlign w:val="subscript"/>
        </w:rPr>
        <w:t xml:space="preserve"> 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>(</w:t>
      </w:r>
      <w:r w:rsidR="00235021">
        <w:rPr>
          <w:rFonts w:ascii="Times New Roman" w:eastAsia="Arial" w:hAnsi="Times New Roman"/>
          <w:color w:val="000000"/>
          <w:sz w:val="20"/>
          <w:szCs w:val="20"/>
        </w:rPr>
        <w:t>m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aximální kapacita </w:t>
      </w:r>
      <w:r w:rsidR="00AD06E9">
        <w:rPr>
          <w:rFonts w:ascii="Times New Roman" w:eastAsia="Arial" w:hAnsi="Times New Roman"/>
          <w:color w:val="000000"/>
          <w:sz w:val="20"/>
          <w:szCs w:val="20"/>
        </w:rPr>
        <w:t>s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>tavebního záměru)</w:t>
      </w:r>
    </w:p>
    <w:p w14:paraId="6FE40E93" w14:textId="7F0795B5" w:rsidR="00611BDE" w:rsidRDefault="006B1712" w:rsidP="00AD06E9">
      <w:pPr>
        <w:spacing w:after="0"/>
        <w:ind w:left="-1134" w:hanging="11"/>
        <w:jc w:val="both"/>
        <w:rPr>
          <w:rFonts w:ascii="Times New Roman" w:hAnsi="Times New Roman"/>
          <w:sz w:val="20"/>
          <w:szCs w:val="20"/>
        </w:rPr>
      </w:pP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</w:rPr>
        <w:t>HPP</w:t>
      </w:r>
      <w:r w:rsidRPr="00235021">
        <w:rPr>
          <w:rFonts w:ascii="Times New Roman" w:eastAsia="Arial" w:hAnsi="Times New Roman"/>
          <w:b/>
          <w:bCs/>
          <w:color w:val="000000"/>
          <w:sz w:val="20"/>
          <w:szCs w:val="20"/>
          <w:vertAlign w:val="subscript"/>
        </w:rPr>
        <w:t xml:space="preserve">PS 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– </w:t>
      </w:r>
      <w:r>
        <w:rPr>
          <w:rFonts w:ascii="Times New Roman" w:eastAsia="Arial" w:hAnsi="Times New Roman"/>
          <w:color w:val="000000"/>
          <w:sz w:val="20"/>
          <w:szCs w:val="20"/>
        </w:rPr>
        <w:t>Hrubá podlažní plocha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 původní stavby</w:t>
      </w:r>
      <w:r>
        <w:rPr>
          <w:rFonts w:ascii="Times New Roman" w:eastAsia="Arial" w:hAnsi="Times New Roman"/>
          <w:color w:val="000000"/>
          <w:sz w:val="20"/>
          <w:szCs w:val="20"/>
        </w:rPr>
        <w:t xml:space="preserve"> (použije se pouze v případě, 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>kd</w:t>
      </w:r>
      <w:r>
        <w:rPr>
          <w:rFonts w:ascii="Times New Roman" w:eastAsia="Arial" w:hAnsi="Times New Roman"/>
          <w:color w:val="000000"/>
          <w:sz w:val="20"/>
          <w:szCs w:val="20"/>
        </w:rPr>
        <w:t>y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 se </w:t>
      </w:r>
      <w:r>
        <w:rPr>
          <w:rFonts w:ascii="Times New Roman" w:eastAsia="Arial" w:hAnsi="Times New Roman"/>
          <w:color w:val="000000"/>
          <w:sz w:val="20"/>
          <w:szCs w:val="20"/>
        </w:rPr>
        <w:t>na místě záměru</w:t>
      </w:r>
      <w:r w:rsidR="00235021">
        <w:rPr>
          <w:rFonts w:ascii="Times New Roman" w:eastAsia="Arial" w:hAnsi="Times New Roman"/>
          <w:color w:val="000000"/>
          <w:sz w:val="20"/>
          <w:szCs w:val="20"/>
        </w:rPr>
        <w:t xml:space="preserve"> nachází</w:t>
      </w:r>
      <w:r w:rsidRPr="006B1712">
        <w:rPr>
          <w:rFonts w:ascii="Times New Roman" w:eastAsia="Arial" w:hAnsi="Times New Roman"/>
          <w:color w:val="000000"/>
          <w:sz w:val="20"/>
          <w:szCs w:val="20"/>
        </w:rPr>
        <w:t xml:space="preserve"> jiná stavba</w:t>
      </w:r>
      <w:r>
        <w:rPr>
          <w:rFonts w:ascii="Times New Roman" w:eastAsia="Arial" w:hAnsi="Times New Roman"/>
          <w:color w:val="000000"/>
          <w:sz w:val="20"/>
          <w:szCs w:val="20"/>
        </w:rPr>
        <w:t>)</w:t>
      </w:r>
    </w:p>
    <w:p w14:paraId="6E5AB74D" w14:textId="77777777" w:rsidR="0017522A" w:rsidRDefault="0017522A" w:rsidP="00611BDE">
      <w:pPr>
        <w:spacing w:after="0" w:line="240" w:lineRule="auto"/>
        <w:ind w:left="-1145"/>
        <w:jc w:val="both"/>
        <w:rPr>
          <w:rFonts w:ascii="Times New Roman" w:hAnsi="Times New Roman"/>
          <w:sz w:val="24"/>
          <w:szCs w:val="24"/>
        </w:rPr>
      </w:pPr>
    </w:p>
    <w:p w14:paraId="08666522" w14:textId="2936EEEC" w:rsidR="00AB50D0" w:rsidRPr="00611BDE" w:rsidRDefault="00F547F5" w:rsidP="00611BDE">
      <w:pPr>
        <w:spacing w:after="0" w:line="240" w:lineRule="auto"/>
        <w:ind w:left="-1145"/>
        <w:jc w:val="both"/>
        <w:rPr>
          <w:rFonts w:ascii="Times New Roman" w:hAnsi="Times New Roman"/>
          <w:sz w:val="20"/>
          <w:szCs w:val="20"/>
        </w:rPr>
      </w:pPr>
      <w:r w:rsidRPr="00F547F5">
        <w:rPr>
          <w:rFonts w:ascii="Times New Roman" w:hAnsi="Times New Roman"/>
          <w:sz w:val="24"/>
          <w:szCs w:val="24"/>
        </w:rPr>
        <w:t xml:space="preserve">Použití kalkulačky významně zvyšuje transparentnost celého procesu, neboť </w:t>
      </w:r>
      <w:r w:rsidRPr="00753182">
        <w:rPr>
          <w:rFonts w:ascii="Times New Roman" w:hAnsi="Times New Roman"/>
          <w:b/>
          <w:bCs/>
          <w:sz w:val="24"/>
          <w:szCs w:val="24"/>
        </w:rPr>
        <w:t>umožňuje předem stanovit orientační výši plnění</w:t>
      </w:r>
      <w:r w:rsidRPr="00F547F5">
        <w:rPr>
          <w:rFonts w:ascii="Times New Roman" w:hAnsi="Times New Roman"/>
          <w:sz w:val="24"/>
          <w:szCs w:val="24"/>
        </w:rPr>
        <w:t xml:space="preserve"> a omezuje prostor pro individuální a netransparentní vyjednávání. Zároveň poskytuje investorům vyšší míru předvídatelnosti při přípravě jejich projektů.</w:t>
      </w:r>
    </w:p>
    <w:p w14:paraId="4CB79585" w14:textId="77777777" w:rsidR="00F03BEA" w:rsidRDefault="00F03BEA" w:rsidP="00813D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6E9103" w14:textId="00684BDC" w:rsidR="00F93463" w:rsidRDefault="00F93463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Fond rozvoje</w:t>
      </w:r>
    </w:p>
    <w:p w14:paraId="053DD76C" w14:textId="77777777" w:rsidR="00F93463" w:rsidRDefault="00F93463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588257" w14:textId="34479DCC" w:rsidR="00F93463" w:rsidRPr="00F93463" w:rsidRDefault="00F93463" w:rsidP="00F93463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F93463">
        <w:rPr>
          <w:rFonts w:ascii="Times New Roman" w:hAnsi="Times New Roman"/>
          <w:sz w:val="24"/>
          <w:szCs w:val="24"/>
        </w:rPr>
        <w:t xml:space="preserve">V návaznosti na přijetí Metodiky MČ je doporučeno </w:t>
      </w:r>
      <w:r w:rsidRPr="00F93463">
        <w:rPr>
          <w:rFonts w:ascii="Times New Roman" w:hAnsi="Times New Roman"/>
          <w:b/>
          <w:bCs/>
          <w:sz w:val="24"/>
          <w:szCs w:val="24"/>
        </w:rPr>
        <w:t>zří</w:t>
      </w:r>
      <w:r>
        <w:rPr>
          <w:rFonts w:ascii="Times New Roman" w:hAnsi="Times New Roman"/>
          <w:b/>
          <w:bCs/>
          <w:sz w:val="24"/>
          <w:szCs w:val="24"/>
        </w:rPr>
        <w:t>dit</w:t>
      </w:r>
      <w:r w:rsidRPr="00F93463">
        <w:rPr>
          <w:rFonts w:ascii="Times New Roman" w:hAnsi="Times New Roman"/>
          <w:b/>
          <w:bCs/>
          <w:sz w:val="24"/>
          <w:szCs w:val="24"/>
        </w:rPr>
        <w:t xml:space="preserve"> účelov</w:t>
      </w:r>
      <w:r>
        <w:rPr>
          <w:rFonts w:ascii="Times New Roman" w:hAnsi="Times New Roman"/>
          <w:b/>
          <w:bCs/>
          <w:sz w:val="24"/>
          <w:szCs w:val="24"/>
        </w:rPr>
        <w:t>ý</w:t>
      </w:r>
      <w:r w:rsidRPr="00F93463">
        <w:rPr>
          <w:rFonts w:ascii="Times New Roman" w:hAnsi="Times New Roman"/>
          <w:b/>
          <w:bCs/>
          <w:sz w:val="24"/>
          <w:szCs w:val="24"/>
        </w:rPr>
        <w:t xml:space="preserve"> peněžní fond městské části</w:t>
      </w:r>
      <w:r w:rsidRPr="00F93463">
        <w:rPr>
          <w:rFonts w:ascii="Times New Roman" w:hAnsi="Times New Roman"/>
          <w:sz w:val="24"/>
          <w:szCs w:val="24"/>
        </w:rPr>
        <w:t xml:space="preserve"> (např. „Fond rozvoje“), do kterého </w:t>
      </w:r>
      <w:r>
        <w:rPr>
          <w:rFonts w:ascii="Times New Roman" w:hAnsi="Times New Roman"/>
          <w:sz w:val="24"/>
          <w:szCs w:val="24"/>
        </w:rPr>
        <w:t>budou</w:t>
      </w:r>
      <w:r w:rsidRPr="00F934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směřována</w:t>
      </w:r>
      <w:r w:rsidRPr="00F93463">
        <w:rPr>
          <w:rFonts w:ascii="Times New Roman" w:hAnsi="Times New Roman"/>
          <w:sz w:val="24"/>
          <w:szCs w:val="24"/>
        </w:rPr>
        <w:t xml:space="preserve"> finanční plnění poskytovaná investory na základě uzavřených plánovacích smluv. Prostředky tohoto fondu </w:t>
      </w:r>
      <w:r>
        <w:rPr>
          <w:rFonts w:ascii="Times New Roman" w:hAnsi="Times New Roman"/>
          <w:sz w:val="24"/>
          <w:szCs w:val="24"/>
        </w:rPr>
        <w:t>budou</w:t>
      </w:r>
      <w:r w:rsidRPr="00F93463">
        <w:rPr>
          <w:rFonts w:ascii="Times New Roman" w:hAnsi="Times New Roman"/>
          <w:sz w:val="24"/>
          <w:szCs w:val="24"/>
        </w:rPr>
        <w:t xml:space="preserve"> následně využívány na realizaci projektů veřejné infrastruktury, občanské vybavenosti a dalších opatření souvisejících s rozvojem území městské části</w:t>
      </w:r>
      <w:r>
        <w:rPr>
          <w:rFonts w:ascii="Times New Roman" w:hAnsi="Times New Roman"/>
          <w:sz w:val="24"/>
          <w:szCs w:val="24"/>
        </w:rPr>
        <w:t>.</w:t>
      </w:r>
    </w:p>
    <w:p w14:paraId="3B498FB6" w14:textId="77777777" w:rsidR="00F93463" w:rsidRDefault="00F93463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42884A" w14:textId="48BDFAC1" w:rsidR="00AB50D0" w:rsidRPr="00D81EC5" w:rsidRDefault="008663FD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Shrnutí</w:t>
      </w:r>
    </w:p>
    <w:p w14:paraId="22736EE7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41725C99" w14:textId="5805A57A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 xml:space="preserve">Předkládaná Metodika MČ </w:t>
      </w:r>
      <w:r w:rsidR="008663FD">
        <w:rPr>
          <w:rFonts w:ascii="Times New Roman" w:hAnsi="Times New Roman"/>
          <w:sz w:val="24"/>
          <w:szCs w:val="24"/>
        </w:rPr>
        <w:t xml:space="preserve">včetně příloh </w:t>
      </w:r>
      <w:r w:rsidRPr="00AB50D0">
        <w:rPr>
          <w:rFonts w:ascii="Times New Roman" w:hAnsi="Times New Roman"/>
          <w:sz w:val="24"/>
          <w:szCs w:val="24"/>
        </w:rPr>
        <w:t>představuje koncepční nástroj pro řízení rozvoje území městské části Praha-Zbraslav a pro systematickou spolupráci s investory.</w:t>
      </w:r>
    </w:p>
    <w:p w14:paraId="5B573AC3" w14:textId="77777777" w:rsidR="00AB50D0" w:rsidRPr="00AB50D0" w:rsidRDefault="00AB50D0" w:rsidP="00AB50D0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1FD214FB" w14:textId="7980C582" w:rsidR="00BC70E4" w:rsidRDefault="00F93463" w:rsidP="00AB50D0">
      <w:pPr>
        <w:spacing w:after="0" w:line="240" w:lineRule="auto"/>
        <w:ind w:left="-113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</w:t>
      </w:r>
      <w:r w:rsidR="00AB50D0" w:rsidRPr="008663FD">
        <w:rPr>
          <w:rFonts w:ascii="Times New Roman" w:hAnsi="Times New Roman"/>
          <w:b/>
          <w:bCs/>
          <w:sz w:val="24"/>
          <w:szCs w:val="24"/>
        </w:rPr>
        <w:t>ílem není omezovat stavební rozvoj, ale naopak jej kultivovat tak, aby byl dlouhodobě udržitelný a přinášel přínosy nejen investorům, ale především obyvatelům městské části.</w:t>
      </w:r>
    </w:p>
    <w:p w14:paraId="34F1B879" w14:textId="77777777" w:rsidR="00F93463" w:rsidRDefault="00F93463" w:rsidP="00F934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B0F9AC" w14:textId="040CBFC7" w:rsidR="00AB50D0" w:rsidRDefault="00AB50D0" w:rsidP="00801CCA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 w:rsidRPr="00AB50D0">
        <w:rPr>
          <w:rFonts w:ascii="Times New Roman" w:hAnsi="Times New Roman"/>
          <w:sz w:val="24"/>
          <w:szCs w:val="24"/>
        </w:rPr>
        <w:t>Na přípravě Metodiky MČ městská část spolupracovala se společností Frank Bold Advokáti s.r.o., která má s touto problematikou dlouhodobé zkušenosti a podílela se mimo jiné i na tvorbě metodiky hlavního města Prahy.</w:t>
      </w:r>
    </w:p>
    <w:p w14:paraId="331003D4" w14:textId="77777777" w:rsidR="009362D2" w:rsidRDefault="009362D2" w:rsidP="009362D2">
      <w:pPr>
        <w:spacing w:after="0" w:line="240" w:lineRule="auto"/>
        <w:ind w:left="-1134"/>
        <w:jc w:val="both"/>
        <w:rPr>
          <w:rFonts w:ascii="Times New Roman" w:hAnsi="Times New Roman"/>
          <w:bCs/>
          <w:sz w:val="24"/>
          <w:szCs w:val="24"/>
        </w:rPr>
      </w:pPr>
    </w:p>
    <w:p w14:paraId="424C941D" w14:textId="6077206A" w:rsidR="00D81EC5" w:rsidRDefault="005376BD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Komise</w:t>
      </w:r>
      <w:r w:rsidR="005A636D">
        <w:rPr>
          <w:rFonts w:ascii="Times New Roman" w:hAnsi="Times New Roman"/>
          <w:sz w:val="24"/>
          <w:szCs w:val="24"/>
        </w:rPr>
        <w:t xml:space="preserve"> pro udržitelný rozvoj </w:t>
      </w:r>
      <w:r w:rsidR="005A636D" w:rsidRPr="008663FD">
        <w:rPr>
          <w:rFonts w:ascii="Times New Roman" w:hAnsi="Times New Roman"/>
          <w:sz w:val="24"/>
          <w:szCs w:val="24"/>
          <w:u w:val="single"/>
        </w:rPr>
        <w:t>doporučila</w:t>
      </w:r>
      <w:r w:rsidR="005A636D">
        <w:rPr>
          <w:rFonts w:ascii="Times New Roman" w:hAnsi="Times New Roman"/>
          <w:sz w:val="24"/>
          <w:szCs w:val="24"/>
        </w:rPr>
        <w:t xml:space="preserve"> </w:t>
      </w:r>
      <w:r w:rsidR="006F77A6">
        <w:rPr>
          <w:rFonts w:ascii="Times New Roman" w:hAnsi="Times New Roman"/>
          <w:sz w:val="24"/>
          <w:szCs w:val="24"/>
        </w:rPr>
        <w:t xml:space="preserve">RMČ Praha-Zbraslav uvedenou </w:t>
      </w:r>
      <w:r w:rsidR="005A636D">
        <w:rPr>
          <w:rFonts w:ascii="Times New Roman" w:hAnsi="Times New Roman"/>
          <w:sz w:val="24"/>
          <w:szCs w:val="24"/>
        </w:rPr>
        <w:t>Metodiku pro spolupráci s investory včetně</w:t>
      </w:r>
      <w:r w:rsidR="008663FD">
        <w:rPr>
          <w:rFonts w:ascii="Times New Roman" w:hAnsi="Times New Roman"/>
          <w:sz w:val="24"/>
          <w:szCs w:val="24"/>
        </w:rPr>
        <w:t xml:space="preserve"> </w:t>
      </w:r>
      <w:r w:rsidR="005A636D">
        <w:rPr>
          <w:rFonts w:ascii="Times New Roman" w:hAnsi="Times New Roman"/>
          <w:sz w:val="24"/>
          <w:szCs w:val="24"/>
        </w:rPr>
        <w:t>příloh ke schválení na svém zasedání dne 30. 03. 2026.</w:t>
      </w:r>
    </w:p>
    <w:p w14:paraId="0CC8F6BB" w14:textId="77777777" w:rsidR="00D81EC5" w:rsidRDefault="00D81EC5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12600DD0" w14:textId="65E3CF09" w:rsidR="006F77A6" w:rsidRDefault="006F77A6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Rada městské části Praha-Zbraslav na svém zasedání dne 01. 04. 2026 </w:t>
      </w:r>
      <w:r w:rsidRPr="006F77A6">
        <w:rPr>
          <w:rFonts w:ascii="Times New Roman" w:hAnsi="Times New Roman"/>
          <w:sz w:val="24"/>
          <w:szCs w:val="24"/>
          <w:u w:val="single"/>
        </w:rPr>
        <w:t>doporuč</w:t>
      </w:r>
      <w:r>
        <w:rPr>
          <w:rFonts w:ascii="Times New Roman" w:hAnsi="Times New Roman"/>
          <w:sz w:val="24"/>
          <w:szCs w:val="24"/>
          <w:u w:val="single"/>
        </w:rPr>
        <w:t>ila</w:t>
      </w:r>
      <w:r>
        <w:rPr>
          <w:rFonts w:ascii="Times New Roman" w:hAnsi="Times New Roman"/>
          <w:sz w:val="24"/>
          <w:szCs w:val="24"/>
        </w:rPr>
        <w:t xml:space="preserve"> Zastupitelstvu MČ Praha-Zbraslav schválit Metodiku pro spolupráci s investory v předloženém znění včetně příloh.</w:t>
      </w:r>
    </w:p>
    <w:p w14:paraId="083CC44B" w14:textId="77777777" w:rsidR="006F77A6" w:rsidRDefault="006F77A6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7609E5B6" w14:textId="0BE645AF" w:rsidR="00D81EC5" w:rsidRDefault="00D81EC5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Zpracoval:</w:t>
      </w:r>
    </w:p>
    <w:p w14:paraId="15F8298C" w14:textId="77777777" w:rsidR="00D81EC5" w:rsidRDefault="00D81EC5" w:rsidP="00D81EC5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</w:p>
    <w:p w14:paraId="541F6EE5" w14:textId="7892DFAB" w:rsidR="00210A2F" w:rsidRPr="00F81CF1" w:rsidRDefault="009362D2" w:rsidP="00D96DCB">
      <w:pPr>
        <w:spacing w:after="0" w:line="240" w:lineRule="auto"/>
        <w:ind w:left="-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Bc. Viktor Čahoj</w:t>
      </w:r>
    </w:p>
    <w:p w14:paraId="54EE29F2" w14:textId="04972C6A" w:rsidR="00210A2F" w:rsidRDefault="00AD52DE" w:rsidP="00D96DCB">
      <w:pPr>
        <w:spacing w:after="0" w:line="240" w:lineRule="auto"/>
        <w:ind w:left="-1134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4"/>
          <w:szCs w:val="24"/>
        </w:rPr>
        <w:t>Odbor majetku, investic a rozvoje</w:t>
      </w:r>
    </w:p>
    <w:p w14:paraId="0641AA64" w14:textId="77777777" w:rsidR="00DF5D0F" w:rsidRDefault="00DF5D0F" w:rsidP="00DF5D0F">
      <w:pPr>
        <w:rPr>
          <w:rFonts w:ascii="Times New Roman" w:hAnsi="Times New Roman"/>
          <w:sz w:val="36"/>
          <w:szCs w:val="36"/>
        </w:rPr>
      </w:pPr>
    </w:p>
    <w:p w14:paraId="4AE5B644" w14:textId="698E277E" w:rsidR="00DF5D0F" w:rsidRPr="00DF5D0F" w:rsidRDefault="00DF5D0F" w:rsidP="00DF5D0F">
      <w:pPr>
        <w:tabs>
          <w:tab w:val="left" w:pos="54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F5D0F" w:rsidRPr="00DF5D0F" w:rsidSect="00611BD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284" w:left="993" w:header="340" w:footer="0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54A6F" w14:textId="77777777" w:rsidR="0086006E" w:rsidRDefault="0086006E" w:rsidP="00394AB2">
      <w:pPr>
        <w:spacing w:after="0" w:line="240" w:lineRule="auto"/>
      </w:pPr>
      <w:r>
        <w:separator/>
      </w:r>
    </w:p>
  </w:endnote>
  <w:endnote w:type="continuationSeparator" w:id="0">
    <w:p w14:paraId="7F3F356B" w14:textId="77777777" w:rsidR="0086006E" w:rsidRDefault="0086006E" w:rsidP="00394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BC66" w14:textId="5F9B8447" w:rsidR="002958E3" w:rsidRDefault="002958E3" w:rsidP="002958E3">
    <w:pPr>
      <w:spacing w:before="20" w:after="0" w:line="240" w:lineRule="auto"/>
      <w:ind w:left="-1134"/>
      <w:rPr>
        <w:rFonts w:ascii="Times New Roman" w:hAnsi="Times New Roman"/>
        <w:kern w:val="18"/>
        <w:sz w:val="18"/>
        <w:szCs w:val="18"/>
      </w:rPr>
    </w:pPr>
    <w:r>
      <w:rPr>
        <w:rFonts w:ascii="Times New Roman" w:hAnsi="Times New Roman"/>
        <w:kern w:val="18"/>
        <w:sz w:val="18"/>
        <w:szCs w:val="18"/>
      </w:rPr>
      <w:t>http</w:t>
    </w:r>
    <w:r w:rsidR="00160FBA">
      <w:rPr>
        <w:rFonts w:ascii="Times New Roman" w:hAnsi="Times New Roman"/>
        <w:kern w:val="18"/>
        <w:sz w:val="18"/>
        <w:szCs w:val="18"/>
      </w:rPr>
      <w:t>s</w:t>
    </w:r>
    <w:r>
      <w:rPr>
        <w:rFonts w:ascii="Times New Roman" w:hAnsi="Times New Roman"/>
        <w:kern w:val="18"/>
        <w:sz w:val="18"/>
        <w:szCs w:val="18"/>
      </w:rPr>
      <w:t>:</w:t>
    </w:r>
    <w:r w:rsidR="003130A7">
      <w:rPr>
        <w:rFonts w:ascii="Times New Roman" w:hAnsi="Times New Roman"/>
        <w:kern w:val="18"/>
        <w:sz w:val="18"/>
        <w:szCs w:val="18"/>
      </w:rPr>
      <w:t>//</w:t>
    </w:r>
    <w:r>
      <w:rPr>
        <w:rFonts w:ascii="Times New Roman" w:hAnsi="Times New Roman"/>
        <w:kern w:val="18"/>
        <w:sz w:val="18"/>
        <w:szCs w:val="18"/>
      </w:rPr>
      <w:t>www.mc-zbraslav.cz</w:t>
    </w:r>
  </w:p>
  <w:p w14:paraId="0D848141" w14:textId="77777777" w:rsidR="002958E3" w:rsidRDefault="002958E3" w:rsidP="002958E3">
    <w:pPr>
      <w:spacing w:before="20"/>
      <w:ind w:left="-1134"/>
    </w:pPr>
    <w:r>
      <w:rPr>
        <w:rFonts w:ascii="Times New Roman" w:hAnsi="Times New Roman"/>
        <w:kern w:val="18"/>
        <w:sz w:val="18"/>
        <w:szCs w:val="18"/>
      </w:rPr>
      <w:t>IČ: 002 41 857</w:t>
    </w:r>
  </w:p>
  <w:p w14:paraId="2F5F592E" w14:textId="77777777" w:rsidR="00BD42CD" w:rsidRPr="002958E3" w:rsidRDefault="00BD42CD" w:rsidP="002958E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ACDC" w14:textId="77777777" w:rsidR="00616390" w:rsidRDefault="00616390" w:rsidP="003A0E4D">
    <w:pPr>
      <w:tabs>
        <w:tab w:val="right" w:pos="8504"/>
      </w:tabs>
      <w:spacing w:before="20" w:after="0" w:line="240" w:lineRule="auto"/>
      <w:ind w:left="-1134"/>
      <w:rPr>
        <w:rFonts w:ascii="Times New Roman" w:hAnsi="Times New Roman"/>
        <w:kern w:val="18"/>
        <w:sz w:val="18"/>
        <w:szCs w:val="18"/>
      </w:rPr>
    </w:pPr>
    <w:r>
      <w:rPr>
        <w:rFonts w:ascii="Times New Roman" w:hAnsi="Times New Roman"/>
        <w:noProof/>
        <w:kern w:val="18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5F2A20" wp14:editId="24E01087">
              <wp:simplePos x="0" y="0"/>
              <wp:positionH relativeFrom="column">
                <wp:posOffset>5579091</wp:posOffset>
              </wp:positionH>
              <wp:positionV relativeFrom="paragraph">
                <wp:posOffset>60107</wp:posOffset>
              </wp:positionV>
              <wp:extent cx="0" cy="0"/>
              <wp:effectExtent l="0" t="0" r="0" b="0"/>
              <wp:wrapNone/>
              <wp:docPr id="5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A3B92A3" id="Přímá spojnice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9.3pt,4.75pt" to="439.3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umU0gEAAPwDAAAOAAAAZHJzL2Uyb0RvYy54bWysU0tu2zAQ3RfIHQjuY8kBUhSC5SwSpJug&#10;Nfo5AEMNLRYkhyAZSz5Klz1ATxH0Xh1SthykBYIU3VAact6beY/D1dVoDdtBiBpdy5eLmjNwEjvt&#10;ti3/+uX2/B1nMQnXCYMOWr6HyK/WZ29Wg2/gAns0HQRGJC42g295n5JvqirKHqyIC/Tg6FBhsCJR&#10;GLZVF8RA7NZUF3X9thowdD6ghBhp92Y65OvCrxTI9FGpCImZllNvqayhrPd5rdYr0WyD8L2WhzbE&#10;P3RhhXZUdKa6EUmwh6D/oLJaBoyo0kKirVApLaFoIDXL+pmaz73wULSQOdHPNsX/Rys/7DaB6a7l&#10;l5w5YemKNr++P/60jz9Y9PjNUX/sMts0+NhQ9rXbhEMU/SZkzaMKNn9JDRuLtfvZWhgTk9OmPO5W&#10;J4gPMb0HtCz/tNxol/WKRuzuYqIylHpMydvG5TWi0d2tNqYEeVLg2gS2E3THaVzmZgn3JIuijKyy&#10;hKnp8pf2BibWT6DIA2pzWaqX6TtxCinBpSOvcZSdYYo6mIH1y8BDfoZCmczXgGdEqYwuzWCrHYa/&#10;VT9Zoab8owOT7mzBPXb7cp3FGhqx4tzhOeQZfhoX+OnRrn8DAAD//wMAUEsDBBQABgAIAAAAIQCK&#10;KKbx2AAAAAcBAAAPAAAAZHJzL2Rvd25yZXYueG1sTI7BToQwFEX3Jv5D80zcOUWjiMhjYoxujBtw&#10;Frrr0DeUSF8ZWgb8e6uz0OXJvbn3FOvF9uJAo+8cI1yuEhDEjdMdtwibt+eLDIQPirXqHRPCF3lY&#10;l6cnhcq1m7miQx1aEUfY5wrBhDDkUvrGkFV+5QbimO3caFWIOLZSj2qO47aXV0mSSqs6jg9GDfRo&#10;qPmsJ4vwsn/1m+u0eqre91k9f+wm0zpCPD9bHu5BBFrCXxl+9KM6lNFp6ybWXvQI2W2WxirC3Q2I&#10;mB95+8uyLOR///IbAAD//wMAUEsBAi0AFAAGAAgAAAAhALaDOJL+AAAA4QEAABMAAAAAAAAAAAAA&#10;AAAAAAAAAFtDb250ZW50X1R5cGVzXS54bWxQSwECLQAUAAYACAAAACEAOP0h/9YAAACUAQAACwAA&#10;AAAAAAAAAAAAAAAvAQAAX3JlbHMvLnJlbHNQSwECLQAUAAYACAAAACEApDbplNIBAAD8AwAADgAA&#10;AAAAAAAAAAAAAAAuAgAAZHJzL2Uyb0RvYy54bWxQSwECLQAUAAYACAAAACEAiiim8dgAAAAHAQAA&#10;DwAAAAAAAAAAAAAAAAAsBAAAZHJzL2Rvd25yZXYueG1sUEsFBgAAAAAEAAQA8wAAADEFAAAAAA==&#10;" strokecolor="black [3213]"/>
          </w:pict>
        </mc:Fallback>
      </mc:AlternateContent>
    </w:r>
    <w:r w:rsidR="003A0E4D">
      <w:rPr>
        <w:rFonts w:ascii="Times New Roman" w:hAnsi="Times New Roman"/>
        <w:kern w:val="18"/>
        <w:sz w:val="18"/>
        <w:szCs w:val="18"/>
      </w:rPr>
      <w:tab/>
    </w:r>
  </w:p>
  <w:p w14:paraId="70724FDB" w14:textId="77777777" w:rsidR="00974AA0" w:rsidRPr="00AF3A46" w:rsidRDefault="005D26A5" w:rsidP="00616390">
    <w:pPr>
      <w:spacing w:before="20" w:after="0" w:line="240" w:lineRule="auto"/>
      <w:ind w:left="-1134"/>
      <w:rPr>
        <w:rFonts w:ascii="Times New Roman" w:hAnsi="Times New Roman"/>
        <w:kern w:val="18"/>
        <w:sz w:val="18"/>
        <w:szCs w:val="18"/>
      </w:rPr>
    </w:pPr>
    <w:r>
      <w:rPr>
        <w:rFonts w:ascii="Times New Roman" w:hAnsi="Times New Roman"/>
        <w:kern w:val="18"/>
        <w:sz w:val="18"/>
        <w:szCs w:val="18"/>
      </w:rPr>
      <w:t>http</w:t>
    </w:r>
    <w:r w:rsidR="00974AA0" w:rsidRPr="00AF3A46">
      <w:rPr>
        <w:rFonts w:ascii="Times New Roman" w:hAnsi="Times New Roman"/>
        <w:kern w:val="18"/>
        <w:sz w:val="18"/>
        <w:szCs w:val="18"/>
      </w:rPr>
      <w:t xml:space="preserve">: </w:t>
    </w:r>
    <w:r>
      <w:rPr>
        <w:rFonts w:ascii="Times New Roman" w:hAnsi="Times New Roman"/>
        <w:kern w:val="18"/>
        <w:sz w:val="18"/>
        <w:szCs w:val="18"/>
      </w:rPr>
      <w:t>www.mc-zbraslav.cz</w:t>
    </w:r>
  </w:p>
  <w:p w14:paraId="6C6E7FE3" w14:textId="77777777" w:rsidR="00974AA0" w:rsidRDefault="005D26A5" w:rsidP="00616390">
    <w:pPr>
      <w:spacing w:before="20"/>
      <w:ind w:left="-1134"/>
    </w:pPr>
    <w:r>
      <w:rPr>
        <w:rFonts w:ascii="Times New Roman" w:hAnsi="Times New Roman"/>
        <w:kern w:val="18"/>
        <w:sz w:val="18"/>
        <w:szCs w:val="18"/>
      </w:rPr>
      <w:t>IČ</w:t>
    </w:r>
    <w:r w:rsidR="00974AA0" w:rsidRPr="00AF3A46">
      <w:rPr>
        <w:rFonts w:ascii="Times New Roman" w:hAnsi="Times New Roman"/>
        <w:kern w:val="18"/>
        <w:sz w:val="18"/>
        <w:szCs w:val="18"/>
      </w:rPr>
      <w:t xml:space="preserve">: </w:t>
    </w:r>
    <w:r>
      <w:rPr>
        <w:rFonts w:ascii="Times New Roman" w:hAnsi="Times New Roman"/>
        <w:kern w:val="18"/>
        <w:sz w:val="18"/>
        <w:szCs w:val="18"/>
      </w:rPr>
      <w:t>002 41 857</w:t>
    </w:r>
  </w:p>
  <w:p w14:paraId="662D2711" w14:textId="77777777" w:rsidR="00BD42CD" w:rsidRDefault="00BD42CD" w:rsidP="00312B0D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8CCA5" w14:textId="77777777" w:rsidR="0086006E" w:rsidRDefault="0086006E" w:rsidP="00394AB2">
      <w:pPr>
        <w:spacing w:after="0" w:line="240" w:lineRule="auto"/>
      </w:pPr>
      <w:r>
        <w:separator/>
      </w:r>
    </w:p>
  </w:footnote>
  <w:footnote w:type="continuationSeparator" w:id="0">
    <w:p w14:paraId="31DA0E22" w14:textId="77777777" w:rsidR="0086006E" w:rsidRDefault="0086006E" w:rsidP="00394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8A55" w14:textId="77777777" w:rsidR="00065FBA" w:rsidRDefault="00065FBA">
    <w:pPr>
      <w:pStyle w:val="Zhlav"/>
    </w:pPr>
  </w:p>
  <w:tbl>
    <w:tblPr>
      <w:tblW w:w="12365" w:type="dxa"/>
      <w:tblInd w:w="-134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104"/>
      <w:gridCol w:w="1592"/>
      <w:gridCol w:w="5669"/>
    </w:tblGrid>
    <w:tr w:rsidR="00065FBA" w14:paraId="5FCC72B5" w14:textId="77777777" w:rsidTr="00D543A3">
      <w:trPr>
        <w:trHeight w:val="283"/>
      </w:trPr>
      <w:tc>
        <w:tcPr>
          <w:tcW w:w="5104" w:type="dxa"/>
          <w:vAlign w:val="center"/>
        </w:tcPr>
        <w:p w14:paraId="3193B6D9" w14:textId="77777777" w:rsidR="00065FBA" w:rsidRDefault="00065FBA" w:rsidP="00D543A3">
          <w:pPr>
            <w:spacing w:after="0" w:line="240" w:lineRule="auto"/>
            <w:ind w:left="-2098"/>
            <w:jc w:val="center"/>
            <w:rPr>
              <w:rFonts w:ascii="Times New Roman" w:hAnsi="Times New Roman"/>
              <w:noProof/>
              <w:sz w:val="20"/>
              <w:szCs w:val="20"/>
              <w:lang w:eastAsia="cs-CZ"/>
            </w:rPr>
          </w:pPr>
        </w:p>
        <w:p w14:paraId="0ADA5FC1" w14:textId="77777777" w:rsidR="00065FBA" w:rsidRDefault="00065FBA" w:rsidP="00D543A3">
          <w:pPr>
            <w:spacing w:after="0" w:line="240" w:lineRule="auto"/>
            <w:ind w:left="-2098"/>
            <w:jc w:val="center"/>
            <w:rPr>
              <w:rFonts w:ascii="Times New Roman" w:hAnsi="Times New Roman"/>
              <w:b/>
              <w:color w:val="17365D"/>
              <w:sz w:val="20"/>
              <w:szCs w:val="20"/>
            </w:rPr>
          </w:pPr>
          <w:r>
            <w:rPr>
              <w:rFonts w:ascii="Times New Roman" w:hAnsi="Times New Roman"/>
              <w:noProof/>
              <w:sz w:val="20"/>
              <w:szCs w:val="20"/>
              <w:lang w:eastAsia="cs-CZ"/>
            </w:rPr>
            <w:drawing>
              <wp:inline distT="0" distB="0" distL="0" distR="0" wp14:anchorId="25E1825C" wp14:editId="5752D34B">
                <wp:extent cx="1798955" cy="391795"/>
                <wp:effectExtent l="0" t="0" r="0" b="8255"/>
                <wp:docPr id="2023055876" name="Obrázek 20230558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6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8955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6981613" w14:textId="77777777" w:rsidR="00065FBA" w:rsidRDefault="00065FBA" w:rsidP="00D543A3">
          <w:pPr>
            <w:spacing w:before="20" w:after="0" w:line="240" w:lineRule="auto"/>
            <w:rPr>
              <w:rFonts w:ascii="Times New Roman" w:hAnsi="Times New Roman"/>
              <w:color w:val="17365D"/>
              <w:sz w:val="18"/>
              <w:szCs w:val="18"/>
            </w:rPr>
          </w:pPr>
        </w:p>
        <w:p w14:paraId="4393C220" w14:textId="77777777" w:rsidR="00065FBA" w:rsidRDefault="00065FBA" w:rsidP="00D543A3">
          <w:pPr>
            <w:spacing w:before="20" w:after="0" w:line="240" w:lineRule="auto"/>
            <w:rPr>
              <w:rFonts w:ascii="Times New Roman" w:hAnsi="Times New Roman"/>
              <w:sz w:val="18"/>
              <w:szCs w:val="18"/>
            </w:rPr>
          </w:pPr>
        </w:p>
        <w:p w14:paraId="168B1CC5" w14:textId="77777777" w:rsidR="00065FBA" w:rsidRDefault="00065FBA" w:rsidP="00D543A3">
          <w:pPr>
            <w:spacing w:before="20" w:after="0" w:line="240" w:lineRule="auto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Úřad městské části Praha-Zbraslav</w:t>
          </w:r>
        </w:p>
        <w:p w14:paraId="71DB6E8E" w14:textId="414D6D8A" w:rsidR="00065FBA" w:rsidRDefault="00657957" w:rsidP="00D543A3">
          <w:pPr>
            <w:spacing w:before="20" w:after="0" w:line="240" w:lineRule="auto"/>
            <w:rPr>
              <w:rFonts w:ascii="Times New Roman" w:hAnsi="Times New Roman"/>
              <w:b/>
              <w:sz w:val="18"/>
              <w:szCs w:val="18"/>
            </w:rPr>
          </w:pPr>
          <w:r>
            <w:rPr>
              <w:rFonts w:ascii="Times New Roman" w:hAnsi="Times New Roman"/>
              <w:b/>
              <w:sz w:val="18"/>
              <w:szCs w:val="18"/>
            </w:rPr>
            <w:t xml:space="preserve">Odbor </w:t>
          </w:r>
          <w:r w:rsidR="00203470">
            <w:rPr>
              <w:rFonts w:ascii="Times New Roman" w:hAnsi="Times New Roman"/>
              <w:b/>
              <w:sz w:val="18"/>
              <w:szCs w:val="18"/>
            </w:rPr>
            <w:t>majetku, investic a rozvoje</w:t>
          </w:r>
        </w:p>
      </w:tc>
      <w:tc>
        <w:tcPr>
          <w:tcW w:w="1592" w:type="dxa"/>
          <w:vAlign w:val="center"/>
        </w:tcPr>
        <w:p w14:paraId="0A2D383F" w14:textId="77777777" w:rsidR="00065FBA" w:rsidRDefault="00065FBA" w:rsidP="00D543A3">
          <w:pPr>
            <w:spacing w:after="0" w:line="240" w:lineRule="auto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5669" w:type="dxa"/>
          <w:vAlign w:val="center"/>
        </w:tcPr>
        <w:p w14:paraId="03D389B4" w14:textId="77777777" w:rsidR="00065FBA" w:rsidRDefault="00065FBA" w:rsidP="00D543A3">
          <w:pPr>
            <w:spacing w:after="0" w:line="240" w:lineRule="auto"/>
            <w:rPr>
              <w:rFonts w:ascii="Times New Roman" w:hAnsi="Times New Roman"/>
              <w:sz w:val="18"/>
              <w:szCs w:val="18"/>
            </w:rPr>
          </w:pPr>
        </w:p>
        <w:p w14:paraId="6556766F" w14:textId="77777777" w:rsidR="00065FBA" w:rsidRDefault="00065FBA" w:rsidP="00D543A3">
          <w:pPr>
            <w:spacing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</w:p>
        <w:p w14:paraId="410A7B6F" w14:textId="77777777" w:rsidR="00065FBA" w:rsidRDefault="00065FBA" w:rsidP="00D543A3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  <w:r>
            <w:rPr>
              <w:rFonts w:ascii="Times New Roman" w:hAnsi="Times New Roman"/>
              <w:kern w:val="18"/>
              <w:sz w:val="18"/>
              <w:szCs w:val="18"/>
            </w:rPr>
            <w:t>Zbraslavské náměstí 464</w:t>
          </w:r>
        </w:p>
        <w:p w14:paraId="4A2E1582" w14:textId="77777777" w:rsidR="00065FBA" w:rsidRDefault="00065FBA" w:rsidP="00D543A3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  <w:r>
            <w:rPr>
              <w:rFonts w:ascii="Times New Roman" w:hAnsi="Times New Roman"/>
              <w:kern w:val="18"/>
              <w:sz w:val="18"/>
              <w:szCs w:val="18"/>
            </w:rPr>
            <w:t>156 00 Praha-Zbraslav</w:t>
          </w:r>
        </w:p>
        <w:p w14:paraId="64FC014E" w14:textId="77777777" w:rsidR="00065FBA" w:rsidRDefault="00065FBA" w:rsidP="00D543A3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</w:p>
        <w:p w14:paraId="32CAE873" w14:textId="77777777" w:rsidR="00065FBA" w:rsidRDefault="00065FBA" w:rsidP="00D543A3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  <w:r>
            <w:rPr>
              <w:rFonts w:ascii="Times New Roman" w:hAnsi="Times New Roman"/>
              <w:kern w:val="18"/>
              <w:sz w:val="18"/>
              <w:szCs w:val="18"/>
            </w:rPr>
            <w:t>tel: +420 257 111 888</w:t>
          </w:r>
        </w:p>
        <w:p w14:paraId="2D4458D3" w14:textId="77777777" w:rsidR="00065FBA" w:rsidRDefault="00065FBA" w:rsidP="00D543A3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  <w:r>
            <w:rPr>
              <w:rFonts w:ascii="Times New Roman" w:hAnsi="Times New Roman"/>
              <w:kern w:val="18"/>
              <w:sz w:val="18"/>
              <w:szCs w:val="18"/>
            </w:rPr>
            <w:t>email: info@mc-zbraslav.cz</w:t>
          </w:r>
        </w:p>
        <w:p w14:paraId="32105059" w14:textId="77777777" w:rsidR="00065FBA" w:rsidRDefault="00065FBA" w:rsidP="00D543A3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  <w:r>
            <w:rPr>
              <w:rFonts w:ascii="Times New Roman" w:hAnsi="Times New Roman"/>
              <w:kern w:val="18"/>
              <w:sz w:val="18"/>
              <w:szCs w:val="18"/>
            </w:rPr>
            <w:t>IDDS: zcmap6w</w:t>
          </w:r>
        </w:p>
        <w:p w14:paraId="36E73AED" w14:textId="77777777" w:rsidR="00EC5771" w:rsidRDefault="00EC5771" w:rsidP="00D543A3">
          <w:pPr>
            <w:spacing w:before="20" w:after="0" w:line="240" w:lineRule="auto"/>
            <w:ind w:left="1134" w:right="1134"/>
            <w:rPr>
              <w:rFonts w:ascii="Times New Roman" w:hAnsi="Times New Roman"/>
              <w:sz w:val="18"/>
              <w:szCs w:val="18"/>
            </w:rPr>
          </w:pPr>
        </w:p>
      </w:tc>
    </w:tr>
  </w:tbl>
  <w:p w14:paraId="41597713" w14:textId="77777777" w:rsidR="00065FBA" w:rsidRDefault="00EC5771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80D637" wp14:editId="2CA6BA06">
              <wp:simplePos x="0" y="0"/>
              <wp:positionH relativeFrom="column">
                <wp:posOffset>-864870</wp:posOffset>
              </wp:positionH>
              <wp:positionV relativeFrom="paragraph">
                <wp:posOffset>66040</wp:posOffset>
              </wp:positionV>
              <wp:extent cx="6286500" cy="1"/>
              <wp:effectExtent l="0" t="0" r="19050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86500" cy="1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E59D2B" id="Přímá spojnice 1" o:spid="_x0000_s1026" style="position:absolute;flip:x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8.1pt,5.2pt" to="426.9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wz64AEAAAwEAAAOAAAAZHJzL2Uyb0RvYy54bWysU0uOEzEQ3SNxB8t70p1IRKNWOrOY0cAC&#10;QcTnAB53OW1kuyzbpDtHYckBOMWIe1F2J53RgJBAbCx/6r2q96q8uR6tYQcIUaNr+XJRcwZOYqfd&#10;vuWfPt69uOIsJuE6YdBBy48Q+fX2+bPN4BtYYY+mg8CIxMVm8C3vU/JNVUXZgxVxgR4cPSoMViQ6&#10;hn3VBTEQuzXVqq7X1YCh8wElxEi3t9Mj3xZ+pUCmd0pFSMy0nGpLZQ1lvc9rtd2IZh+E77U8lSH+&#10;oQortKOkM9WtSIJ9CfoXKqtlwIgqLSTaCpXSEooGUrOsn6j50AsPRQuZE/1sU/x/tPLtYReY7qh3&#10;nDlhqUW7H18fvtuHbyx6/OyoPrbMNg0+NhR943bhdIp+F7LmUQXLlNH+dWbJN6SLjcXk42wyjIlJ&#10;ulyvrtYva+qFpLfCXE0UGehDTK8ALcublhvtsn7RiMObmCgthZ5D8rVxeY1odHenjSmHPDlwYwI7&#10;COp5Gs8pHkURS0ZWWdIkouzS0cDE+h4UeULFTnLKNF44hZTg0pnXOIrOMEUVzMC6lP1H4Ck+Q6FM&#10;6t+AZ0TJjC7NYKsdht9lv1ihpvizA5PubME9dsfS3mINjVxx/PQ98kw/Phf45RNvfwIAAP//AwBQ&#10;SwMEFAAGAAgAAAAhAPpoG1LfAAAACgEAAA8AAABkcnMvZG93bnJldi54bWxMj1FLwzAUhd8F/0O4&#10;gm9bslbHqE2HCBvi2+pAfEubtClrbkqTdZ2/3is+6OM95+Pcc/Lt7Ho2mTF0HiWslgKYwdrrDlsJ&#10;x/fdYgMsRIVa9R6NhKsJsC1ub3KVaX/Bg5nK2DIKwZApCTbGIeM81NY4FZZ+MEhe40enIp1jy/Wo&#10;LhTuep4IseZOdUgfrBrMizX1qTw7CbuquX5+7T9ek2af2NNbejxMpZDy/m5+fgIWzRz/YPipT9Wh&#10;oE6VP6MOrJewWKXrhFhyxAMwIjaPKY2pfgVe5Pz/hOIbAAD//wMAUEsBAi0AFAAGAAgAAAAhALaD&#10;OJL+AAAA4QEAABMAAAAAAAAAAAAAAAAAAAAAAFtDb250ZW50X1R5cGVzXS54bWxQSwECLQAUAAYA&#10;CAAAACEAOP0h/9YAAACUAQAACwAAAAAAAAAAAAAAAAAvAQAAX3JlbHMvLnJlbHNQSwECLQAUAAYA&#10;CAAAACEAIs8M+uABAAAMBAAADgAAAAAAAAAAAAAAAAAuAgAAZHJzL2Uyb0RvYy54bWxQSwECLQAU&#10;AAYACAAAACEA+mgbUt8AAAAKAQAADwAAAAAAAAAAAAAAAAA6BAAAZHJzL2Rvd25yZXYueG1sUEsF&#10;BgAAAAAEAAQA8wAAAEYFAAAAAA==&#10;" strokecolor="black [3213]"/>
          </w:pict>
        </mc:Fallback>
      </mc:AlternateContent>
    </w:r>
  </w:p>
  <w:p w14:paraId="2039EE45" w14:textId="77777777" w:rsidR="00065FBA" w:rsidRDefault="00065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365" w:type="dxa"/>
      <w:tblInd w:w="-1348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4"/>
      <w:gridCol w:w="1592"/>
      <w:gridCol w:w="5669"/>
    </w:tblGrid>
    <w:tr w:rsidR="00832B3F" w:rsidRPr="000B449B" w14:paraId="5CD3F8E0" w14:textId="77777777" w:rsidTr="00091945">
      <w:trPr>
        <w:trHeight w:val="283"/>
      </w:trPr>
      <w:tc>
        <w:tcPr>
          <w:tcW w:w="5104" w:type="dxa"/>
          <w:vAlign w:val="center"/>
        </w:tcPr>
        <w:p w14:paraId="5B2E0FC0" w14:textId="77777777" w:rsidR="006168E3" w:rsidRDefault="006168E3" w:rsidP="00A532BA">
          <w:pPr>
            <w:spacing w:after="0" w:line="240" w:lineRule="auto"/>
            <w:ind w:left="-2098"/>
            <w:jc w:val="center"/>
            <w:rPr>
              <w:rFonts w:ascii="Times New Roman" w:hAnsi="Times New Roman"/>
              <w:noProof/>
              <w:sz w:val="20"/>
              <w:szCs w:val="20"/>
              <w:lang w:eastAsia="cs-CZ"/>
            </w:rPr>
          </w:pPr>
        </w:p>
        <w:p w14:paraId="111F1823" w14:textId="77777777" w:rsidR="00832B3F" w:rsidRDefault="00AF3A46" w:rsidP="00A532BA">
          <w:pPr>
            <w:spacing w:after="0" w:line="240" w:lineRule="auto"/>
            <w:ind w:left="-2098"/>
            <w:jc w:val="center"/>
            <w:rPr>
              <w:rFonts w:ascii="Times New Roman" w:hAnsi="Times New Roman"/>
              <w:b/>
              <w:color w:val="17365D"/>
              <w:sz w:val="20"/>
              <w:szCs w:val="20"/>
            </w:rPr>
          </w:pPr>
          <w:r>
            <w:rPr>
              <w:rFonts w:ascii="Times New Roman" w:hAnsi="Times New Roman"/>
              <w:noProof/>
              <w:sz w:val="20"/>
              <w:szCs w:val="20"/>
              <w:lang w:eastAsia="cs-CZ"/>
            </w:rPr>
            <w:drawing>
              <wp:inline distT="0" distB="0" distL="0" distR="0" wp14:anchorId="133B3AF2" wp14:editId="62510352">
                <wp:extent cx="1800225" cy="386475"/>
                <wp:effectExtent l="0" t="0" r="0" b="0"/>
                <wp:docPr id="719827164" name="obrázek 1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6" descr="C:\Users\dusek\Desktop\Nové logo\Final data logo\logoMCPZ-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38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0EDB2F4" w14:textId="77777777" w:rsidR="006168E3" w:rsidRDefault="006168E3" w:rsidP="00616390">
          <w:pPr>
            <w:spacing w:before="20" w:after="0" w:line="240" w:lineRule="auto"/>
            <w:rPr>
              <w:rFonts w:ascii="Times New Roman" w:hAnsi="Times New Roman"/>
              <w:color w:val="17365D"/>
              <w:sz w:val="18"/>
              <w:szCs w:val="18"/>
            </w:rPr>
          </w:pPr>
        </w:p>
        <w:p w14:paraId="69F73C57" w14:textId="77777777" w:rsidR="006168E3" w:rsidRDefault="006168E3" w:rsidP="00616390">
          <w:pPr>
            <w:spacing w:before="20" w:after="0" w:line="240" w:lineRule="auto"/>
            <w:rPr>
              <w:rFonts w:ascii="Times New Roman" w:hAnsi="Times New Roman"/>
              <w:sz w:val="18"/>
              <w:szCs w:val="18"/>
            </w:rPr>
          </w:pPr>
        </w:p>
        <w:p w14:paraId="4CD2BFA1" w14:textId="77777777" w:rsidR="00832B3F" w:rsidRDefault="00A532BA" w:rsidP="00616390">
          <w:pPr>
            <w:spacing w:before="20" w:after="0" w:line="240" w:lineRule="auto"/>
            <w:rPr>
              <w:rFonts w:ascii="Times New Roman" w:hAnsi="Times New Roman"/>
              <w:sz w:val="18"/>
              <w:szCs w:val="18"/>
            </w:rPr>
          </w:pPr>
          <w:r w:rsidRPr="00A532BA">
            <w:rPr>
              <w:rFonts w:ascii="Times New Roman" w:hAnsi="Times New Roman"/>
              <w:sz w:val="18"/>
              <w:szCs w:val="18"/>
            </w:rPr>
            <w:t>Úřad městské části Praha-Zbraslav</w:t>
          </w:r>
        </w:p>
        <w:p w14:paraId="4C0E5E27" w14:textId="77777777" w:rsidR="00A532BA" w:rsidRPr="00A503DE" w:rsidRDefault="00A532BA" w:rsidP="003E54D9">
          <w:pPr>
            <w:spacing w:before="20" w:after="0" w:line="240" w:lineRule="auto"/>
            <w:rPr>
              <w:rFonts w:ascii="Times New Roman" w:hAnsi="Times New Roman"/>
              <w:b/>
              <w:sz w:val="18"/>
              <w:szCs w:val="18"/>
            </w:rPr>
          </w:pPr>
          <w:r w:rsidRPr="00A503DE">
            <w:rPr>
              <w:rFonts w:ascii="Times New Roman" w:hAnsi="Times New Roman"/>
              <w:b/>
              <w:sz w:val="18"/>
              <w:szCs w:val="18"/>
            </w:rPr>
            <w:t xml:space="preserve">Odbor </w:t>
          </w:r>
          <w:r w:rsidR="003E54D9">
            <w:rPr>
              <w:rFonts w:ascii="Times New Roman" w:hAnsi="Times New Roman"/>
              <w:b/>
              <w:sz w:val="18"/>
              <w:szCs w:val="18"/>
            </w:rPr>
            <w:t xml:space="preserve"> </w:t>
          </w:r>
        </w:p>
      </w:tc>
      <w:tc>
        <w:tcPr>
          <w:tcW w:w="1592" w:type="dxa"/>
          <w:vAlign w:val="center"/>
        </w:tcPr>
        <w:p w14:paraId="5E3ECFC3" w14:textId="77777777" w:rsidR="00832B3F" w:rsidRPr="00A532BA" w:rsidRDefault="00832B3F" w:rsidP="00832B3F">
          <w:pPr>
            <w:spacing w:after="0" w:line="240" w:lineRule="auto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5669" w:type="dxa"/>
          <w:vAlign w:val="center"/>
        </w:tcPr>
        <w:p w14:paraId="2AB564A0" w14:textId="77777777" w:rsidR="00A532BA" w:rsidRPr="00A532BA" w:rsidRDefault="00A532BA" w:rsidP="00A503DE">
          <w:pPr>
            <w:spacing w:after="0" w:line="240" w:lineRule="auto"/>
            <w:rPr>
              <w:rFonts w:ascii="Times New Roman" w:hAnsi="Times New Roman"/>
              <w:sz w:val="18"/>
              <w:szCs w:val="18"/>
            </w:rPr>
          </w:pPr>
        </w:p>
        <w:p w14:paraId="0BE2207A" w14:textId="77777777" w:rsidR="00046E7F" w:rsidRDefault="00046E7F" w:rsidP="00AF3A46">
          <w:pPr>
            <w:spacing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</w:p>
        <w:p w14:paraId="7D048D55" w14:textId="77777777" w:rsidR="00A532BA" w:rsidRPr="00AF3A46" w:rsidRDefault="00A532BA" w:rsidP="00616390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  <w:r w:rsidRPr="00AF3A46">
            <w:rPr>
              <w:rFonts w:ascii="Times New Roman" w:hAnsi="Times New Roman"/>
              <w:kern w:val="18"/>
              <w:sz w:val="18"/>
              <w:szCs w:val="18"/>
            </w:rPr>
            <w:t>Zbraslavské náměstí 464</w:t>
          </w:r>
        </w:p>
        <w:p w14:paraId="32AEEBBE" w14:textId="77777777" w:rsidR="00A532BA" w:rsidRPr="00AF3A46" w:rsidRDefault="00B513F5" w:rsidP="00616390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  <w:r>
            <w:rPr>
              <w:rFonts w:ascii="Times New Roman" w:hAnsi="Times New Roman"/>
              <w:kern w:val="18"/>
              <w:sz w:val="18"/>
              <w:szCs w:val="18"/>
            </w:rPr>
            <w:t>156 00 Praha-</w:t>
          </w:r>
          <w:r w:rsidR="00A532BA" w:rsidRPr="00AF3A46">
            <w:rPr>
              <w:rFonts w:ascii="Times New Roman" w:hAnsi="Times New Roman"/>
              <w:kern w:val="18"/>
              <w:sz w:val="18"/>
              <w:szCs w:val="18"/>
            </w:rPr>
            <w:t>Zbraslav</w:t>
          </w:r>
        </w:p>
        <w:p w14:paraId="7B96A738" w14:textId="77777777" w:rsidR="00A532BA" w:rsidRPr="00AF3A46" w:rsidRDefault="00A532BA" w:rsidP="00616390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</w:p>
        <w:p w14:paraId="5D9A0F52" w14:textId="77777777" w:rsidR="00832B3F" w:rsidRPr="00AF3A46" w:rsidRDefault="00832B3F" w:rsidP="00616390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  <w:r w:rsidRPr="00AF3A46">
            <w:rPr>
              <w:rFonts w:ascii="Times New Roman" w:hAnsi="Times New Roman"/>
              <w:kern w:val="18"/>
              <w:sz w:val="18"/>
              <w:szCs w:val="18"/>
            </w:rPr>
            <w:t>tel</w:t>
          </w:r>
          <w:r w:rsidR="00A503DE" w:rsidRPr="00AF3A46">
            <w:rPr>
              <w:rFonts w:ascii="Times New Roman" w:hAnsi="Times New Roman"/>
              <w:kern w:val="18"/>
              <w:sz w:val="18"/>
              <w:szCs w:val="18"/>
            </w:rPr>
            <w:t xml:space="preserve">: </w:t>
          </w:r>
          <w:r w:rsidRPr="00AF3A46">
            <w:rPr>
              <w:rFonts w:ascii="Times New Roman" w:hAnsi="Times New Roman"/>
              <w:kern w:val="18"/>
              <w:sz w:val="18"/>
              <w:szCs w:val="18"/>
            </w:rPr>
            <w:t>+420 257 111 888</w:t>
          </w:r>
        </w:p>
        <w:p w14:paraId="7A4A9FEA" w14:textId="77777777" w:rsidR="00832B3F" w:rsidRPr="00AF3A46" w:rsidRDefault="00AF3A46" w:rsidP="00616390">
          <w:pPr>
            <w:spacing w:before="20" w:after="0" w:line="240" w:lineRule="auto"/>
            <w:ind w:left="1134" w:right="1134"/>
            <w:rPr>
              <w:rFonts w:ascii="Times New Roman" w:hAnsi="Times New Roman"/>
              <w:kern w:val="18"/>
              <w:sz w:val="18"/>
              <w:szCs w:val="18"/>
            </w:rPr>
          </w:pPr>
          <w:r w:rsidRPr="00AF3A46">
            <w:rPr>
              <w:rFonts w:ascii="Times New Roman" w:hAnsi="Times New Roman"/>
              <w:kern w:val="18"/>
              <w:sz w:val="18"/>
              <w:szCs w:val="18"/>
            </w:rPr>
            <w:t>e</w:t>
          </w:r>
          <w:r w:rsidR="00A503DE" w:rsidRPr="00AF3A46">
            <w:rPr>
              <w:rFonts w:ascii="Times New Roman" w:hAnsi="Times New Roman"/>
              <w:kern w:val="18"/>
              <w:sz w:val="18"/>
              <w:szCs w:val="18"/>
            </w:rPr>
            <w:t xml:space="preserve">mail: </w:t>
          </w:r>
          <w:r w:rsidR="00832B3F" w:rsidRPr="00AF3A46">
            <w:rPr>
              <w:rFonts w:ascii="Times New Roman" w:hAnsi="Times New Roman"/>
              <w:kern w:val="18"/>
              <w:sz w:val="18"/>
              <w:szCs w:val="18"/>
            </w:rPr>
            <w:t>info@mc-zbraslav.cz</w:t>
          </w:r>
        </w:p>
        <w:p w14:paraId="1BE5E020" w14:textId="77777777" w:rsidR="00832B3F" w:rsidRPr="00A532BA" w:rsidRDefault="00A503DE" w:rsidP="00616390">
          <w:pPr>
            <w:spacing w:before="20" w:after="0" w:line="240" w:lineRule="auto"/>
            <w:ind w:left="1134" w:right="1134"/>
            <w:rPr>
              <w:rFonts w:ascii="Times New Roman" w:hAnsi="Times New Roman"/>
              <w:sz w:val="18"/>
              <w:szCs w:val="18"/>
            </w:rPr>
          </w:pPr>
          <w:r w:rsidRPr="00AF3A46">
            <w:rPr>
              <w:rFonts w:ascii="Times New Roman" w:hAnsi="Times New Roman"/>
              <w:kern w:val="18"/>
              <w:sz w:val="18"/>
              <w:szCs w:val="18"/>
            </w:rPr>
            <w:t>IDDS:</w:t>
          </w:r>
          <w:r w:rsidR="00411090" w:rsidRPr="00AF3A46">
            <w:rPr>
              <w:rFonts w:ascii="Times New Roman" w:hAnsi="Times New Roman"/>
              <w:kern w:val="18"/>
              <w:sz w:val="18"/>
              <w:szCs w:val="18"/>
            </w:rPr>
            <w:t xml:space="preserve"> </w:t>
          </w:r>
          <w:r w:rsidRPr="00AF3A46">
            <w:rPr>
              <w:rFonts w:ascii="Times New Roman" w:hAnsi="Times New Roman"/>
              <w:kern w:val="18"/>
              <w:sz w:val="18"/>
              <w:szCs w:val="18"/>
            </w:rPr>
            <w:t>zcmap6w</w:t>
          </w:r>
        </w:p>
      </w:tc>
    </w:tr>
  </w:tbl>
  <w:p w14:paraId="4AFF8DA1" w14:textId="77777777" w:rsidR="00BD42CD" w:rsidRDefault="00091945" w:rsidP="00863618">
    <w:pPr>
      <w:pStyle w:val="Zhlav"/>
      <w:jc w:val="righ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F93D79" wp14:editId="6CB83F3E">
              <wp:simplePos x="0" y="0"/>
              <wp:positionH relativeFrom="column">
                <wp:posOffset>-849630</wp:posOffset>
              </wp:positionH>
              <wp:positionV relativeFrom="paragraph">
                <wp:posOffset>95250</wp:posOffset>
              </wp:positionV>
              <wp:extent cx="6286500" cy="1"/>
              <wp:effectExtent l="0" t="0" r="19050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86500" cy="1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2756B7" id="Přímá spojnice 2" o:spid="_x0000_s1026" style="position:absolute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6.9pt,7.5pt" to="428.1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jvT4QEAAAwEAAAOAAAAZHJzL2Uyb0RvYy54bWysU0uOEzEQ3SNxB8t70p2WiEatdGYxo4EF&#10;gojPATzuctrIdlm2SSdHYckBOMWIe1F2J53RgJBAbCx/6r2q96q8vj5Yw/YQokbX8eWi5gycxF67&#10;Xcc/fbx7ccVZTML1wqCDjh8h8uvN82fr0bfQ4ICmh8CIxMV29B0fUvJtVUU5gBVxgR4cPSoMViQ6&#10;hl3VBzESuzVVU9erasTQ+4ASYqTb2+mRbwq/UiDTO6UiJGY6TrWlsoay3ue12qxFuwvCD1qeyhD/&#10;UIUV2lHSmepWJMG+BP0LldUyYESVFhJthUppCUUDqVnWT9R8GISHooXMiX62Kf4/Wvl2vw1M9x1v&#10;OHPCUou2P74+fLcP31j0+NlRfazJNo0+thR947bhdIp+G7LmgwqWKaP9a5qA4gLpYodi8nE2GQ6J&#10;SbpcNVerlzX1QtLbMjNXE0Wm8iGmV4CW5U3HjXZZv2jF/k1MU+g5JF8bl9eIRvd32phyyJMDNyaw&#10;vaCep8M5xaMoSpiRVZY0iSi7dDQwsb4HRZ5QsZOcMo0XTiEluHTmNY6iM0xRBTOwLmX/EXiKz1Ao&#10;k/o34BlRMqNLM9hqh+F32S9WqCn+7MCkO1twj/2xtLdYQyNXmnP6HnmmH58L/PKJNz8BAAD//wMA&#10;UEsDBBQABgAIAAAAIQB7c8/A3wAAAAoBAAAPAAAAZHJzL2Rvd25yZXYueG1sTI/NasMwEITvhb6D&#10;2EJviRybhOBaDqWQUHqLGyi9ydb6h1grYymO06fvlh7a484Ms99ku9n2YsLRd44UrJYRCKTKmY4a&#10;Baf3/WILwgdNRveOUMENPezy+7tMp8Zd6YhTERrBJeRTraANYUil9FWLVvulG5DYq91odeBzbKQZ&#10;9ZXLbS/jKNpIqzviD60e8KXF6lxcrIJ9Wd8+vw4fr3F9iNvzW3I6TkWk1OPD/PwEIuAc/sLwg8/o&#10;kDNT6S5kvOgVLFZJwuyBnTWP4sR2vYlBlL+CzDP5f0L+DQAA//8DAFBLAQItABQABgAIAAAAIQC2&#10;gziS/gAAAOEBAAATAAAAAAAAAAAAAAAAAAAAAABbQ29udGVudF9UeXBlc10ueG1sUEsBAi0AFAAG&#10;AAgAAAAhADj9If/WAAAAlAEAAAsAAAAAAAAAAAAAAAAALwEAAF9yZWxzLy5yZWxzUEsBAi0AFAAG&#10;AAgAAAAhAIYmO9PhAQAADAQAAA4AAAAAAAAAAAAAAAAALgIAAGRycy9lMm9Eb2MueG1sUEsBAi0A&#10;FAAGAAgAAAAhAHtzz8DfAAAACgEAAA8AAAAAAAAAAAAAAAAAOwQAAGRycy9kb3ducmV2LnhtbFBL&#10;BQYAAAAABAAEAPMAAABH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2B87"/>
    <w:multiLevelType w:val="hybridMultilevel"/>
    <w:tmpl w:val="47CA9216"/>
    <w:lvl w:ilvl="0" w:tplc="4CF013C6">
      <w:start w:val="5"/>
      <w:numFmt w:val="bullet"/>
      <w:lvlText w:val="-"/>
      <w:lvlJc w:val="left"/>
      <w:pPr>
        <w:ind w:left="-41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040E4FB2"/>
    <w:multiLevelType w:val="hybridMultilevel"/>
    <w:tmpl w:val="4D0C50CA"/>
    <w:lvl w:ilvl="0" w:tplc="04050005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 w15:restartNumberingAfterBreak="0">
    <w:nsid w:val="0A5D408A"/>
    <w:multiLevelType w:val="hybridMultilevel"/>
    <w:tmpl w:val="A9EEC0B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A3D6DDE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29FF"/>
    <w:multiLevelType w:val="hybridMultilevel"/>
    <w:tmpl w:val="9AFEAABE"/>
    <w:lvl w:ilvl="0" w:tplc="EB4684D8"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4" w15:restartNumberingAfterBreak="0">
    <w:nsid w:val="131079BB"/>
    <w:multiLevelType w:val="hybridMultilevel"/>
    <w:tmpl w:val="938CEA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71DF7"/>
    <w:multiLevelType w:val="hybridMultilevel"/>
    <w:tmpl w:val="2F74E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B32D5"/>
    <w:multiLevelType w:val="hybridMultilevel"/>
    <w:tmpl w:val="2F74E0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6229E"/>
    <w:multiLevelType w:val="hybridMultilevel"/>
    <w:tmpl w:val="0D6E8BCE"/>
    <w:lvl w:ilvl="0" w:tplc="C8CCCD7E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54" w:hanging="360"/>
      </w:pPr>
    </w:lvl>
    <w:lvl w:ilvl="2" w:tplc="0405001B" w:tentative="1">
      <w:start w:val="1"/>
      <w:numFmt w:val="lowerRoman"/>
      <w:lvlText w:val="%3."/>
      <w:lvlJc w:val="right"/>
      <w:pPr>
        <w:ind w:left="666" w:hanging="180"/>
      </w:pPr>
    </w:lvl>
    <w:lvl w:ilvl="3" w:tplc="0405000F" w:tentative="1">
      <w:start w:val="1"/>
      <w:numFmt w:val="decimal"/>
      <w:lvlText w:val="%4."/>
      <w:lvlJc w:val="left"/>
      <w:pPr>
        <w:ind w:left="1386" w:hanging="360"/>
      </w:pPr>
    </w:lvl>
    <w:lvl w:ilvl="4" w:tplc="04050019" w:tentative="1">
      <w:start w:val="1"/>
      <w:numFmt w:val="lowerLetter"/>
      <w:lvlText w:val="%5."/>
      <w:lvlJc w:val="left"/>
      <w:pPr>
        <w:ind w:left="2106" w:hanging="360"/>
      </w:pPr>
    </w:lvl>
    <w:lvl w:ilvl="5" w:tplc="0405001B" w:tentative="1">
      <w:start w:val="1"/>
      <w:numFmt w:val="lowerRoman"/>
      <w:lvlText w:val="%6."/>
      <w:lvlJc w:val="right"/>
      <w:pPr>
        <w:ind w:left="2826" w:hanging="180"/>
      </w:pPr>
    </w:lvl>
    <w:lvl w:ilvl="6" w:tplc="0405000F" w:tentative="1">
      <w:start w:val="1"/>
      <w:numFmt w:val="decimal"/>
      <w:lvlText w:val="%7."/>
      <w:lvlJc w:val="left"/>
      <w:pPr>
        <w:ind w:left="3546" w:hanging="360"/>
      </w:pPr>
    </w:lvl>
    <w:lvl w:ilvl="7" w:tplc="04050019" w:tentative="1">
      <w:start w:val="1"/>
      <w:numFmt w:val="lowerLetter"/>
      <w:lvlText w:val="%8."/>
      <w:lvlJc w:val="left"/>
      <w:pPr>
        <w:ind w:left="4266" w:hanging="360"/>
      </w:pPr>
    </w:lvl>
    <w:lvl w:ilvl="8" w:tplc="0405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 w15:restartNumberingAfterBreak="0">
    <w:nsid w:val="272F6977"/>
    <w:multiLevelType w:val="hybridMultilevel"/>
    <w:tmpl w:val="A8565978"/>
    <w:lvl w:ilvl="0" w:tplc="04050005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9" w15:restartNumberingAfterBreak="0">
    <w:nsid w:val="27604EDD"/>
    <w:multiLevelType w:val="multilevel"/>
    <w:tmpl w:val="912A82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103794"/>
    <w:multiLevelType w:val="hybridMultilevel"/>
    <w:tmpl w:val="CF8A7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D606C"/>
    <w:multiLevelType w:val="hybridMultilevel"/>
    <w:tmpl w:val="BFFA4A20"/>
    <w:lvl w:ilvl="0" w:tplc="0405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2" w15:restartNumberingAfterBreak="0">
    <w:nsid w:val="421D0A28"/>
    <w:multiLevelType w:val="hybridMultilevel"/>
    <w:tmpl w:val="BF8C0B3C"/>
    <w:lvl w:ilvl="0" w:tplc="04050005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3" w15:restartNumberingAfterBreak="0">
    <w:nsid w:val="46B66703"/>
    <w:multiLevelType w:val="hybridMultilevel"/>
    <w:tmpl w:val="F514B59C"/>
    <w:lvl w:ilvl="0" w:tplc="EB4684D8">
      <w:numFmt w:val="bullet"/>
      <w:lvlText w:val="-"/>
      <w:lvlJc w:val="left"/>
      <w:pPr>
        <w:ind w:left="-77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14" w15:restartNumberingAfterBreak="0">
    <w:nsid w:val="498A64D7"/>
    <w:multiLevelType w:val="hybridMultilevel"/>
    <w:tmpl w:val="603AEF58"/>
    <w:lvl w:ilvl="0" w:tplc="4EC4386E">
      <w:start w:val="2"/>
      <w:numFmt w:val="bullet"/>
      <w:lvlText w:val=""/>
      <w:lvlJc w:val="left"/>
      <w:pPr>
        <w:ind w:left="-774" w:hanging="360"/>
      </w:pPr>
      <w:rPr>
        <w:rFonts w:ascii="Symbol" w:eastAsia="Calibri" w:hAnsi="Symbol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15" w15:restartNumberingAfterBreak="0">
    <w:nsid w:val="4CEA7ED7"/>
    <w:multiLevelType w:val="hybridMultilevel"/>
    <w:tmpl w:val="4F862B98"/>
    <w:lvl w:ilvl="0" w:tplc="8B88740C">
      <w:numFmt w:val="bullet"/>
      <w:lvlText w:val="-"/>
      <w:lvlJc w:val="left"/>
      <w:pPr>
        <w:ind w:left="-774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16" w15:restartNumberingAfterBreak="0">
    <w:nsid w:val="53D013BC"/>
    <w:multiLevelType w:val="hybridMultilevel"/>
    <w:tmpl w:val="785A97B0"/>
    <w:lvl w:ilvl="0" w:tplc="4CF013C6">
      <w:start w:val="5"/>
      <w:numFmt w:val="bullet"/>
      <w:lvlText w:val="-"/>
      <w:lvlJc w:val="left"/>
      <w:pPr>
        <w:ind w:left="-41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7" w15:restartNumberingAfterBreak="0">
    <w:nsid w:val="547128C0"/>
    <w:multiLevelType w:val="hybridMultilevel"/>
    <w:tmpl w:val="20A6DA6C"/>
    <w:lvl w:ilvl="0" w:tplc="04050005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8" w15:restartNumberingAfterBreak="0">
    <w:nsid w:val="555D1CD5"/>
    <w:multiLevelType w:val="hybridMultilevel"/>
    <w:tmpl w:val="2F74E0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95590C"/>
    <w:multiLevelType w:val="multilevel"/>
    <w:tmpl w:val="E32EE138"/>
    <w:lvl w:ilvl="0">
      <w:start w:val="5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39F07C8"/>
    <w:multiLevelType w:val="hybridMultilevel"/>
    <w:tmpl w:val="6F0A4198"/>
    <w:lvl w:ilvl="0" w:tplc="04050005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1" w15:restartNumberingAfterBreak="0">
    <w:nsid w:val="67561B9B"/>
    <w:multiLevelType w:val="hybridMultilevel"/>
    <w:tmpl w:val="72FA7DEA"/>
    <w:lvl w:ilvl="0" w:tplc="04050005">
      <w:start w:val="1"/>
      <w:numFmt w:val="bullet"/>
      <w:lvlText w:val=""/>
      <w:lvlJc w:val="left"/>
      <w:pPr>
        <w:ind w:left="-41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2" w15:restartNumberingAfterBreak="0">
    <w:nsid w:val="68107233"/>
    <w:multiLevelType w:val="hybridMultilevel"/>
    <w:tmpl w:val="AF56E650"/>
    <w:lvl w:ilvl="0" w:tplc="39002534">
      <w:start w:val="2"/>
      <w:numFmt w:val="bullet"/>
      <w:lvlText w:val=""/>
      <w:lvlJc w:val="left"/>
      <w:pPr>
        <w:ind w:left="-774" w:hanging="360"/>
      </w:pPr>
      <w:rPr>
        <w:rFonts w:ascii="Symbol" w:eastAsia="Calibri" w:hAnsi="Symbol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23" w15:restartNumberingAfterBreak="0">
    <w:nsid w:val="74261A70"/>
    <w:multiLevelType w:val="multilevel"/>
    <w:tmpl w:val="D3807D0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89E23B4"/>
    <w:multiLevelType w:val="multilevel"/>
    <w:tmpl w:val="9D5EC9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num w:numId="1" w16cid:durableId="1582911727">
    <w:abstractNumId w:val="2"/>
  </w:num>
  <w:num w:numId="2" w16cid:durableId="1075199793">
    <w:abstractNumId w:val="4"/>
  </w:num>
  <w:num w:numId="3" w16cid:durableId="1657101155">
    <w:abstractNumId w:val="10"/>
  </w:num>
  <w:num w:numId="4" w16cid:durableId="1212617799">
    <w:abstractNumId w:val="24"/>
  </w:num>
  <w:num w:numId="5" w16cid:durableId="6578083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413009">
    <w:abstractNumId w:val="5"/>
  </w:num>
  <w:num w:numId="7" w16cid:durableId="413623132">
    <w:abstractNumId w:val="13"/>
  </w:num>
  <w:num w:numId="8" w16cid:durableId="973482364">
    <w:abstractNumId w:val="23"/>
  </w:num>
  <w:num w:numId="9" w16cid:durableId="481969500">
    <w:abstractNumId w:val="11"/>
  </w:num>
  <w:num w:numId="10" w16cid:durableId="1747070936">
    <w:abstractNumId w:val="3"/>
  </w:num>
  <w:num w:numId="11" w16cid:durableId="1620526656">
    <w:abstractNumId w:val="19"/>
  </w:num>
  <w:num w:numId="12" w16cid:durableId="1479490036">
    <w:abstractNumId w:val="16"/>
  </w:num>
  <w:num w:numId="13" w16cid:durableId="456795288">
    <w:abstractNumId w:val="0"/>
  </w:num>
  <w:num w:numId="14" w16cid:durableId="14116672">
    <w:abstractNumId w:val="6"/>
  </w:num>
  <w:num w:numId="15" w16cid:durableId="1226524474">
    <w:abstractNumId w:val="18"/>
  </w:num>
  <w:num w:numId="16" w16cid:durableId="1186094717">
    <w:abstractNumId w:val="7"/>
  </w:num>
  <w:num w:numId="17" w16cid:durableId="588585283">
    <w:abstractNumId w:val="15"/>
  </w:num>
  <w:num w:numId="18" w16cid:durableId="742751446">
    <w:abstractNumId w:val="20"/>
  </w:num>
  <w:num w:numId="19" w16cid:durableId="806049604">
    <w:abstractNumId w:val="1"/>
  </w:num>
  <w:num w:numId="20" w16cid:durableId="1355617403">
    <w:abstractNumId w:val="21"/>
  </w:num>
  <w:num w:numId="21" w16cid:durableId="137114995">
    <w:abstractNumId w:val="12"/>
  </w:num>
  <w:num w:numId="22" w16cid:durableId="1624917235">
    <w:abstractNumId w:val="17"/>
  </w:num>
  <w:num w:numId="23" w16cid:durableId="1903367456">
    <w:abstractNumId w:val="8"/>
  </w:num>
  <w:num w:numId="24" w16cid:durableId="381634979">
    <w:abstractNumId w:val="14"/>
  </w:num>
  <w:num w:numId="25" w16cid:durableId="1643467454">
    <w:abstractNumId w:val="22"/>
  </w:num>
  <w:num w:numId="26" w16cid:durableId="10314980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BA"/>
    <w:rsid w:val="00037C18"/>
    <w:rsid w:val="00046E7F"/>
    <w:rsid w:val="00052503"/>
    <w:rsid w:val="00065FBA"/>
    <w:rsid w:val="00080676"/>
    <w:rsid w:val="00091945"/>
    <w:rsid w:val="00093DED"/>
    <w:rsid w:val="00094E6B"/>
    <w:rsid w:val="000A4661"/>
    <w:rsid w:val="000B449B"/>
    <w:rsid w:val="000B4B73"/>
    <w:rsid w:val="000E1E84"/>
    <w:rsid w:val="000E33DD"/>
    <w:rsid w:val="00154807"/>
    <w:rsid w:val="00160FBA"/>
    <w:rsid w:val="00161D6A"/>
    <w:rsid w:val="00171316"/>
    <w:rsid w:val="0017522A"/>
    <w:rsid w:val="00194FD6"/>
    <w:rsid w:val="00195BA4"/>
    <w:rsid w:val="001A027C"/>
    <w:rsid w:val="001A2A4E"/>
    <w:rsid w:val="001A31D3"/>
    <w:rsid w:val="001C16F8"/>
    <w:rsid w:val="001C26AD"/>
    <w:rsid w:val="001F59AA"/>
    <w:rsid w:val="001F7498"/>
    <w:rsid w:val="001F75A3"/>
    <w:rsid w:val="00203470"/>
    <w:rsid w:val="002070AB"/>
    <w:rsid w:val="00210A2F"/>
    <w:rsid w:val="00235021"/>
    <w:rsid w:val="00235648"/>
    <w:rsid w:val="00246D7A"/>
    <w:rsid w:val="002958E3"/>
    <w:rsid w:val="002A0D87"/>
    <w:rsid w:val="002D4C40"/>
    <w:rsid w:val="002E57A5"/>
    <w:rsid w:val="00312B0D"/>
    <w:rsid w:val="003130A7"/>
    <w:rsid w:val="00323773"/>
    <w:rsid w:val="0032711D"/>
    <w:rsid w:val="0033420D"/>
    <w:rsid w:val="00363EC0"/>
    <w:rsid w:val="00394AB2"/>
    <w:rsid w:val="003A076F"/>
    <w:rsid w:val="003A0E4D"/>
    <w:rsid w:val="003B097D"/>
    <w:rsid w:val="003B5232"/>
    <w:rsid w:val="003B748B"/>
    <w:rsid w:val="003E54D9"/>
    <w:rsid w:val="00405D44"/>
    <w:rsid w:val="00411090"/>
    <w:rsid w:val="0042432B"/>
    <w:rsid w:val="00426ABB"/>
    <w:rsid w:val="00434843"/>
    <w:rsid w:val="00445B0F"/>
    <w:rsid w:val="00460C81"/>
    <w:rsid w:val="00466F7D"/>
    <w:rsid w:val="004847BE"/>
    <w:rsid w:val="00485BBD"/>
    <w:rsid w:val="004A1995"/>
    <w:rsid w:val="004C0315"/>
    <w:rsid w:val="004C2D19"/>
    <w:rsid w:val="004D4A4D"/>
    <w:rsid w:val="004D51A6"/>
    <w:rsid w:val="004E19E3"/>
    <w:rsid w:val="00522A6D"/>
    <w:rsid w:val="005240AB"/>
    <w:rsid w:val="005376BD"/>
    <w:rsid w:val="00537DEF"/>
    <w:rsid w:val="00543341"/>
    <w:rsid w:val="00584DB8"/>
    <w:rsid w:val="005A636D"/>
    <w:rsid w:val="005D26A5"/>
    <w:rsid w:val="005D632B"/>
    <w:rsid w:val="005F476F"/>
    <w:rsid w:val="0060562A"/>
    <w:rsid w:val="0060578B"/>
    <w:rsid w:val="00611BDE"/>
    <w:rsid w:val="00615785"/>
    <w:rsid w:val="00616390"/>
    <w:rsid w:val="006168E3"/>
    <w:rsid w:val="00626A33"/>
    <w:rsid w:val="0065113B"/>
    <w:rsid w:val="00657957"/>
    <w:rsid w:val="00657CB4"/>
    <w:rsid w:val="00660168"/>
    <w:rsid w:val="00690578"/>
    <w:rsid w:val="006A6538"/>
    <w:rsid w:val="006B1712"/>
    <w:rsid w:val="006E042E"/>
    <w:rsid w:val="006F3113"/>
    <w:rsid w:val="006F77A6"/>
    <w:rsid w:val="007107AE"/>
    <w:rsid w:val="00710B52"/>
    <w:rsid w:val="007124FF"/>
    <w:rsid w:val="00721173"/>
    <w:rsid w:val="00725BA1"/>
    <w:rsid w:val="00733101"/>
    <w:rsid w:val="00753182"/>
    <w:rsid w:val="007644C9"/>
    <w:rsid w:val="00783948"/>
    <w:rsid w:val="007865D3"/>
    <w:rsid w:val="007A7291"/>
    <w:rsid w:val="007C374E"/>
    <w:rsid w:val="007D4A4D"/>
    <w:rsid w:val="007E3083"/>
    <w:rsid w:val="00801CCA"/>
    <w:rsid w:val="00813DA2"/>
    <w:rsid w:val="0082274C"/>
    <w:rsid w:val="00827655"/>
    <w:rsid w:val="0083186C"/>
    <w:rsid w:val="00832B3F"/>
    <w:rsid w:val="008353D2"/>
    <w:rsid w:val="0086006E"/>
    <w:rsid w:val="00863618"/>
    <w:rsid w:val="0086457E"/>
    <w:rsid w:val="008663FD"/>
    <w:rsid w:val="00866FB2"/>
    <w:rsid w:val="00881F63"/>
    <w:rsid w:val="0088493D"/>
    <w:rsid w:val="00896BF9"/>
    <w:rsid w:val="008A3CD3"/>
    <w:rsid w:val="008B2841"/>
    <w:rsid w:val="008D4303"/>
    <w:rsid w:val="008D48DE"/>
    <w:rsid w:val="008D4976"/>
    <w:rsid w:val="008D7276"/>
    <w:rsid w:val="008E22F8"/>
    <w:rsid w:val="008E54FF"/>
    <w:rsid w:val="009116A7"/>
    <w:rsid w:val="009266C7"/>
    <w:rsid w:val="009362D2"/>
    <w:rsid w:val="0093651E"/>
    <w:rsid w:val="00944253"/>
    <w:rsid w:val="00951FDC"/>
    <w:rsid w:val="00954E49"/>
    <w:rsid w:val="009572DE"/>
    <w:rsid w:val="00963370"/>
    <w:rsid w:val="00974AA0"/>
    <w:rsid w:val="00984854"/>
    <w:rsid w:val="009A3E33"/>
    <w:rsid w:val="009B2670"/>
    <w:rsid w:val="009B56F4"/>
    <w:rsid w:val="009B7C58"/>
    <w:rsid w:val="009C0888"/>
    <w:rsid w:val="009C44D5"/>
    <w:rsid w:val="009C631B"/>
    <w:rsid w:val="009C6FFA"/>
    <w:rsid w:val="00A04B50"/>
    <w:rsid w:val="00A1294F"/>
    <w:rsid w:val="00A20CEA"/>
    <w:rsid w:val="00A34B67"/>
    <w:rsid w:val="00A503DE"/>
    <w:rsid w:val="00A532BA"/>
    <w:rsid w:val="00A72657"/>
    <w:rsid w:val="00A839DF"/>
    <w:rsid w:val="00A87CAA"/>
    <w:rsid w:val="00AA5500"/>
    <w:rsid w:val="00AB50D0"/>
    <w:rsid w:val="00AC51A5"/>
    <w:rsid w:val="00AD06E9"/>
    <w:rsid w:val="00AD4EDF"/>
    <w:rsid w:val="00AD52DE"/>
    <w:rsid w:val="00AE1CFA"/>
    <w:rsid w:val="00AE5EFE"/>
    <w:rsid w:val="00AF3A46"/>
    <w:rsid w:val="00B3097D"/>
    <w:rsid w:val="00B46BB8"/>
    <w:rsid w:val="00B513F5"/>
    <w:rsid w:val="00B53792"/>
    <w:rsid w:val="00B6052A"/>
    <w:rsid w:val="00B65461"/>
    <w:rsid w:val="00B75BA8"/>
    <w:rsid w:val="00B826AE"/>
    <w:rsid w:val="00B82E35"/>
    <w:rsid w:val="00B83D29"/>
    <w:rsid w:val="00B9769E"/>
    <w:rsid w:val="00BA5280"/>
    <w:rsid w:val="00BC70E4"/>
    <w:rsid w:val="00BD25F5"/>
    <w:rsid w:val="00BD42CD"/>
    <w:rsid w:val="00BE3E30"/>
    <w:rsid w:val="00BF71D4"/>
    <w:rsid w:val="00C04D37"/>
    <w:rsid w:val="00C370B1"/>
    <w:rsid w:val="00C45583"/>
    <w:rsid w:val="00C5283F"/>
    <w:rsid w:val="00C6578A"/>
    <w:rsid w:val="00C72B5D"/>
    <w:rsid w:val="00C75CE0"/>
    <w:rsid w:val="00C9384E"/>
    <w:rsid w:val="00C9449B"/>
    <w:rsid w:val="00CC556A"/>
    <w:rsid w:val="00CE04FC"/>
    <w:rsid w:val="00CE4ED4"/>
    <w:rsid w:val="00D507D3"/>
    <w:rsid w:val="00D64461"/>
    <w:rsid w:val="00D71D0D"/>
    <w:rsid w:val="00D72EB4"/>
    <w:rsid w:val="00D75527"/>
    <w:rsid w:val="00D81EC5"/>
    <w:rsid w:val="00D828B2"/>
    <w:rsid w:val="00D90F6E"/>
    <w:rsid w:val="00D96DCB"/>
    <w:rsid w:val="00DC6824"/>
    <w:rsid w:val="00DD1CD3"/>
    <w:rsid w:val="00DE24C0"/>
    <w:rsid w:val="00DF1CE1"/>
    <w:rsid w:val="00DF50C7"/>
    <w:rsid w:val="00DF5D0F"/>
    <w:rsid w:val="00E063CA"/>
    <w:rsid w:val="00E250FC"/>
    <w:rsid w:val="00E60C60"/>
    <w:rsid w:val="00E90C7A"/>
    <w:rsid w:val="00E92BDD"/>
    <w:rsid w:val="00EA2C8D"/>
    <w:rsid w:val="00EC3365"/>
    <w:rsid w:val="00EC5771"/>
    <w:rsid w:val="00EE0718"/>
    <w:rsid w:val="00EE2E31"/>
    <w:rsid w:val="00EF2473"/>
    <w:rsid w:val="00EF53CA"/>
    <w:rsid w:val="00F03BEA"/>
    <w:rsid w:val="00F04993"/>
    <w:rsid w:val="00F11987"/>
    <w:rsid w:val="00F1585F"/>
    <w:rsid w:val="00F547F5"/>
    <w:rsid w:val="00F67E26"/>
    <w:rsid w:val="00F75F7F"/>
    <w:rsid w:val="00F8114E"/>
    <w:rsid w:val="00F81CF1"/>
    <w:rsid w:val="00F93463"/>
    <w:rsid w:val="00F97160"/>
    <w:rsid w:val="00FA23D1"/>
    <w:rsid w:val="00FB1214"/>
    <w:rsid w:val="00FC2498"/>
    <w:rsid w:val="00FD514D"/>
    <w:rsid w:val="00FD5174"/>
    <w:rsid w:val="00FD68D4"/>
    <w:rsid w:val="00FE5C7A"/>
    <w:rsid w:val="00FE672B"/>
    <w:rsid w:val="00FF527F"/>
    <w:rsid w:val="00FF77AE"/>
    <w:rsid w:val="00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AB043"/>
  <w15:docId w15:val="{ACBDC8B2-8EE2-4830-87C8-CF99A2A84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4AA0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919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7E3083"/>
    <w:rPr>
      <w:color w:val="0000FF"/>
      <w:u w:val="single"/>
    </w:rPr>
  </w:style>
  <w:style w:type="character" w:styleId="Sledovanodkaz">
    <w:name w:val="FollowedHyperlink"/>
    <w:uiPriority w:val="99"/>
    <w:semiHidden/>
    <w:unhideWhenUsed/>
    <w:rsid w:val="00394AB2"/>
    <w:rPr>
      <w:color w:val="800080"/>
      <w:u w:val="single"/>
    </w:rPr>
  </w:style>
  <w:style w:type="paragraph" w:styleId="Zhlav">
    <w:name w:val="header"/>
    <w:basedOn w:val="Normln"/>
    <w:link w:val="ZhlavChar"/>
    <w:uiPriority w:val="99"/>
    <w:unhideWhenUsed/>
    <w:rsid w:val="00394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4AB2"/>
  </w:style>
  <w:style w:type="paragraph" w:styleId="Zpat">
    <w:name w:val="footer"/>
    <w:basedOn w:val="Normln"/>
    <w:link w:val="ZpatChar"/>
    <w:uiPriority w:val="99"/>
    <w:unhideWhenUsed/>
    <w:rsid w:val="00394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4AB2"/>
  </w:style>
  <w:style w:type="table" w:styleId="Mkatabulky">
    <w:name w:val="Table Grid"/>
    <w:basedOn w:val="Normlntabulka"/>
    <w:uiPriority w:val="59"/>
    <w:rsid w:val="00FC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C2D1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5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51A6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0919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EF2473"/>
    <w:pPr>
      <w:spacing w:after="120" w:line="240" w:lineRule="auto"/>
      <w:ind w:left="283"/>
    </w:pPr>
    <w:rPr>
      <w:rFonts w:ascii="Cambria" w:eastAsia="MS Mincho" w:hAnsi="Cambria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EF2473"/>
    <w:rPr>
      <w:rFonts w:ascii="Cambria" w:eastAsia="MS Mincho" w:hAnsi="Cambria"/>
      <w:sz w:val="24"/>
      <w:szCs w:val="24"/>
      <w:lang w:eastAsia="en-US"/>
    </w:rPr>
  </w:style>
  <w:style w:type="character" w:styleId="Siln">
    <w:name w:val="Strong"/>
    <w:basedOn w:val="Standardnpsmoodstavce"/>
    <w:uiPriority w:val="22"/>
    <w:qFormat/>
    <w:rsid w:val="008227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usek\AppData\Local\Temp\D&#366;VODOV&#193;%20ZPR&#193;VA%20RM&#268;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B1FE1-5680-45CC-84CC-B70D2451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DŮVODOVÁ ZPRÁVA RMČ</Template>
  <TotalTime>204</TotalTime>
  <Pages>4</Pages>
  <Words>1175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Dušek</dc:creator>
  <cp:lastModifiedBy>Čahoj Viktor (MČ)</cp:lastModifiedBy>
  <cp:revision>28</cp:revision>
  <cp:lastPrinted>2025-10-22T14:18:00Z</cp:lastPrinted>
  <dcterms:created xsi:type="dcterms:W3CDTF">2026-03-31T09:46:00Z</dcterms:created>
  <dcterms:modified xsi:type="dcterms:W3CDTF">2026-04-01T11:43:00Z</dcterms:modified>
</cp:coreProperties>
</file>